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147" w:line="441" w:lineRule="atLeast"/>
        <w:jc w:val="center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2"/>
          <w14:textFill>
            <w14:solidFill>
              <w14:schemeClr w14:val="tx1"/>
            </w14:solidFill>
          </w14:textFill>
        </w:rPr>
        <w:t>内蒙古民族大学高层次人才需求表</w:t>
      </w:r>
    </w:p>
    <w:tbl>
      <w:tblPr>
        <w:tblStyle w:val="2"/>
        <w:tblW w:w="8322" w:type="dxa"/>
        <w:jc w:val="center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08"/>
        <w:gridCol w:w="1187"/>
        <w:gridCol w:w="482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学历/学位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学科/专业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政法与历史学院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历史学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法学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教育科学学院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教育学（学前教育方向、小学教育方向）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心理学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蒙古学学院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中国少数民族语言文学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民族学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中国少数民族史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外语学院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俄语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日语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大学外语教学部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英语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文学院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汉语言文学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汉语国际教育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音乐学院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作曲与作曲技术理论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传统音乐研究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美术学院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少数民族艺术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数学学院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数学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计算机科学与技术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物理与电子信息学院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物理学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化学化工学院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材料化学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应用化学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课程与教学论(化学)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分析化学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大学化学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有机化学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机械工程学院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 xml:space="preserve">博士研究生 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机械设计制造及自动化、机械工程、材料成型及其控制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农学院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草业科学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园林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园艺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遗传育种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作物栽培学与耕作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动物科学技术学院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动物医学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动物科学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蒙医药学院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中药、蒙医药相关专业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临床医学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预防医学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生命科学学院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食品科学与工程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生物学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经济管理学院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经济学、金融学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民族学（少数民族经济）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管理学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传媒学院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新闻学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马克思主义基本原理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毛泽东思想和中国特色社会主义理论体系概论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民族理论与民族政策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思想政治理论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restar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旅游与航空服务学院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旅游管理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vMerge w:val="continue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酒店管理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大学体育教学部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体育学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230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附属医院</w:t>
            </w:r>
          </w:p>
        </w:tc>
        <w:tc>
          <w:tcPr>
            <w:tcW w:w="118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博士研究生</w:t>
            </w:r>
          </w:p>
        </w:tc>
        <w:tc>
          <w:tcPr>
            <w:tcW w:w="4827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vAlign w:val="center"/>
          </w:tcPr>
          <w:p>
            <w:pPr>
              <w:widowControl/>
              <w:spacing w:after="147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医学相关专业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B90AB7"/>
    <w:rsid w:val="4C250ED9"/>
    <w:rsid w:val="67A9538B"/>
    <w:rsid w:val="6AB90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2019-03-28T02:58:00Z</dcterms:created>
  <dc:creator>Administrator</dc:creator>
  <cp:lastModifiedBy>89532</cp:lastModifiedBy>
  <dcterms:modified xsi:type="dcterms:W3CDTF">2019-03-28T06:28:12Z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