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392D7">
      <w:pPr>
        <w:keepNext w:val="0"/>
        <w:keepLines w:val="0"/>
        <w:spacing w:after="0" w:line="560" w:lineRule="exact"/>
        <w:jc w:val="left"/>
        <w:rPr>
          <w:rFonts w:hint="default" w:ascii="Times New Roman" w:hAnsi="Times New Roman" w:eastAsia="方正小标宋简体" w:cs="Times New Roman"/>
          <w:color w:val="000000"/>
          <w:kern w:val="0"/>
          <w:sz w:val="28"/>
          <w:szCs w:val="28"/>
        </w:rPr>
      </w:pPr>
      <w:r>
        <w:rPr>
          <w:rFonts w:hint="default" w:ascii="Times New Roman" w:hAnsi="Times New Roman" w:eastAsia="方正小标宋简体" w:cs="Times New Roman"/>
          <w:color w:val="000000"/>
          <w:kern w:val="0"/>
          <w:sz w:val="28"/>
          <w:szCs w:val="28"/>
          <w:lang w:val="en-US" w:eastAsia="zh-CN"/>
        </w:rPr>
        <w:t>附件1：</w:t>
      </w:r>
    </w:p>
    <w:p w14:paraId="39A93264">
      <w:pPr>
        <w:keepNext w:val="0"/>
        <w:keepLines w:val="0"/>
        <w:spacing w:after="0" w:line="360" w:lineRule="auto"/>
        <w:jc w:val="center"/>
        <w:rPr>
          <w:rFonts w:hint="default" w:ascii="Times New Roman" w:hAnsi="Times New Roman" w:eastAsia="方正小标宋简体" w:cs="Times New Roman"/>
          <w:b/>
          <w:bCs/>
          <w:color w:val="000000"/>
          <w:kern w:val="0"/>
          <w:sz w:val="44"/>
          <w:szCs w:val="44"/>
          <w:lang w:val="en-US" w:eastAsia="zh-CN"/>
        </w:rPr>
      </w:pPr>
      <w:r>
        <w:rPr>
          <w:rFonts w:hint="eastAsia" w:ascii="Times New Roman" w:hAnsi="Times New Roman" w:eastAsia="方正小标宋简体" w:cs="Times New Roman"/>
          <w:b/>
          <w:bCs/>
          <w:color w:val="000000"/>
          <w:kern w:val="0"/>
          <w:sz w:val="44"/>
          <w:szCs w:val="44"/>
          <w:lang w:val="en-US" w:eastAsia="zh-CN"/>
        </w:rPr>
        <w:t>2025-2026</w:t>
      </w:r>
      <w:r>
        <w:rPr>
          <w:rFonts w:hint="default" w:ascii="Times New Roman" w:hAnsi="Times New Roman" w:eastAsia="方正小标宋简体" w:cs="Times New Roman"/>
          <w:b/>
          <w:bCs/>
          <w:color w:val="000000"/>
          <w:kern w:val="0"/>
          <w:sz w:val="44"/>
          <w:szCs w:val="44"/>
          <w:lang w:val="en-US" w:eastAsia="zh-CN"/>
        </w:rPr>
        <w:t>学年度博士硕士学位论文统一交存工作注意事项</w:t>
      </w:r>
    </w:p>
    <w:p w14:paraId="2FE53B4B">
      <w:pPr>
        <w:numPr>
          <w:ilvl w:val="-1"/>
          <w:numId w:val="0"/>
        </w:numPr>
        <w:spacing w:line="560" w:lineRule="exact"/>
        <w:ind w:firstLine="640" w:firstLineChars="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auto"/>
          <w:sz w:val="32"/>
          <w:szCs w:val="32"/>
          <w:lang w:eastAsia="zh-CN"/>
        </w:rPr>
        <w:t>为</w:t>
      </w:r>
      <w:r>
        <w:rPr>
          <w:rFonts w:hint="eastAsia" w:ascii="Times New Roman" w:hAnsi="Times New Roman" w:eastAsia="仿宋_GB2312" w:cs="Times New Roman"/>
          <w:color w:val="auto"/>
          <w:sz w:val="32"/>
          <w:szCs w:val="32"/>
        </w:rPr>
        <w:t>做好</w:t>
      </w:r>
      <w:r>
        <w:rPr>
          <w:rFonts w:hint="eastAsia" w:ascii="Times New Roman" w:hAnsi="Times New Roman" w:eastAsia="仿宋_GB2312" w:cs="Times New Roman"/>
          <w:color w:val="auto"/>
          <w:sz w:val="32"/>
          <w:szCs w:val="32"/>
          <w:lang w:eastAsia="zh-CN"/>
        </w:rPr>
        <w:t>2025-2026</w:t>
      </w:r>
      <w:r>
        <w:rPr>
          <w:rFonts w:hint="eastAsia" w:ascii="Times New Roman" w:hAnsi="Times New Roman" w:eastAsia="仿宋_GB2312" w:cs="Times New Roman"/>
          <w:color w:val="auto"/>
          <w:sz w:val="32"/>
          <w:szCs w:val="32"/>
        </w:rPr>
        <w:t>学年度</w:t>
      </w:r>
      <w:r>
        <w:rPr>
          <w:rFonts w:hint="eastAsia" w:ascii="Times New Roman" w:hAnsi="Times New Roman" w:eastAsia="仿宋_GB2312" w:cs="Times New Roman"/>
          <w:color w:val="auto"/>
          <w:sz w:val="32"/>
          <w:szCs w:val="32"/>
          <w:highlight w:val="none"/>
        </w:rPr>
        <w:t>博士硕士学位论文</w:t>
      </w:r>
      <w:r>
        <w:rPr>
          <w:rFonts w:hint="eastAsia" w:ascii="Times New Roman" w:hAnsi="Times New Roman" w:eastAsia="仿宋_GB2312" w:cs="Times New Roman"/>
          <w:color w:val="auto"/>
          <w:sz w:val="32"/>
          <w:szCs w:val="32"/>
        </w:rPr>
        <w:t>统一交存工作</w:t>
      </w:r>
      <w:r>
        <w:rPr>
          <w:rFonts w:hint="eastAsia" w:ascii="Times New Roman" w:hAnsi="Times New Roman" w:eastAsia="仿宋_GB2312" w:cs="Times New Roman"/>
          <w:sz w:val="32"/>
          <w:szCs w:val="32"/>
          <w:lang w:eastAsia="zh-CN"/>
        </w:rPr>
        <w:t>，根据</w:t>
      </w:r>
      <w:r>
        <w:rPr>
          <w:rFonts w:hint="eastAsia" w:ascii="Times New Roman" w:hAnsi="Times New Roman" w:eastAsia="仿宋" w:cs="Times New Roman"/>
          <w:color w:val="000000"/>
          <w:sz w:val="32"/>
          <w:szCs w:val="32"/>
          <w:lang w:eastAsia="zh-CN"/>
        </w:rPr>
        <w:t>上级文件精神，结合我校实际情况，特提醒注意如下事项。</w:t>
      </w:r>
    </w:p>
    <w:p w14:paraId="27E0C2A9">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少量电子版原文PDF文件被学校设置了查看或编辑权限密码。为确保全国博士及硕士学位论文抽检结果客观公正，根据教育督导局要求，抽检前须对电子版原文PDF中的单位、导师及作者信息进行隐匿，如果存在密码则无法对电子版原文PDF进行正常打开及隐匿。</w:t>
      </w:r>
    </w:p>
    <w:p w14:paraId="70B58390">
      <w:pPr>
        <w:numPr>
          <w:ilvl w:val="0"/>
          <w:numId w:val="0"/>
        </w:numPr>
        <w:jc w:val="center"/>
        <w:rPr>
          <w:rFonts w:hint="eastAsia" w:ascii="Times New Roman" w:hAnsi="Times New Roman" w:eastAsia="宋体" w:cs="Times New Roman"/>
          <w:sz w:val="32"/>
          <w:szCs w:val="32"/>
          <w:lang w:val="en-US" w:eastAsia="zh-CN"/>
        </w:rPr>
      </w:pPr>
      <w:r>
        <w:rPr>
          <w:rFonts w:ascii="宋体" w:hAnsi="宋体" w:eastAsia="宋体" w:cs="宋体"/>
          <w:sz w:val="24"/>
          <w:szCs w:val="24"/>
        </w:rPr>
        <w:drawing>
          <wp:inline distT="0" distB="0" distL="114300" distR="114300">
            <wp:extent cx="2045335" cy="1855470"/>
            <wp:effectExtent l="0" t="0" r="12065" b="11430"/>
            <wp:docPr id="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6"/>
                    <pic:cNvPicPr>
                      <a:picLocks noChangeAspect="1"/>
                    </pic:cNvPicPr>
                  </pic:nvPicPr>
                  <pic:blipFill>
                    <a:blip r:embed="rId5"/>
                    <a:stretch>
                      <a:fillRect/>
                    </a:stretch>
                  </pic:blipFill>
                  <pic:spPr>
                    <a:xfrm>
                      <a:off x="0" y="0"/>
                      <a:ext cx="2045335" cy="1855470"/>
                    </a:xfrm>
                    <a:prstGeom prst="rect">
                      <a:avLst/>
                    </a:prstGeom>
                    <a:noFill/>
                    <a:ln w="9525">
                      <a:noFill/>
                    </a:ln>
                  </pic:spPr>
                </pic:pic>
              </a:graphicData>
            </a:graphic>
          </wp:inline>
        </w:drawing>
      </w: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2367280" cy="1860550"/>
            <wp:effectExtent l="0" t="0" r="7620" b="6350"/>
            <wp:docPr id="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6"/>
                    <pic:cNvPicPr>
                      <a:picLocks noChangeAspect="1"/>
                    </pic:cNvPicPr>
                  </pic:nvPicPr>
                  <pic:blipFill>
                    <a:blip r:embed="rId6"/>
                    <a:stretch>
                      <a:fillRect/>
                    </a:stretch>
                  </pic:blipFill>
                  <pic:spPr>
                    <a:xfrm>
                      <a:off x="0" y="0"/>
                      <a:ext cx="2367280" cy="1860550"/>
                    </a:xfrm>
                    <a:prstGeom prst="rect">
                      <a:avLst/>
                    </a:prstGeom>
                    <a:noFill/>
                    <a:ln w="9525">
                      <a:noFill/>
                    </a:ln>
                  </pic:spPr>
                </pic:pic>
              </a:graphicData>
            </a:graphic>
          </wp:inline>
        </w:drawing>
      </w:r>
    </w:p>
    <w:p w14:paraId="7963C1C4">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2.个别电子版原文PDF文件为内容空白、无法打开或页数为0。</w:t>
      </w:r>
    </w:p>
    <w:p w14:paraId="428F7162">
      <w:pPr>
        <w:numPr>
          <w:ilvl w:val="0"/>
          <w:numId w:val="0"/>
        </w:numPr>
        <w:jc w:val="center"/>
        <w:rPr>
          <w:rFonts w:hint="eastAsia" w:ascii="Times New Roman" w:hAnsi="Times New Roman" w:eastAsia="仿宋_GB2312" w:cs="Times New Roman"/>
          <w:sz w:val="32"/>
          <w:szCs w:val="32"/>
          <w:lang w:val="en-US" w:eastAsia="zh-CN"/>
        </w:rPr>
      </w:pPr>
      <w:r>
        <w:rPr>
          <w:rFonts w:ascii="宋体" w:hAnsi="宋体" w:eastAsia="宋体" w:cs="宋体"/>
          <w:sz w:val="24"/>
          <w:szCs w:val="24"/>
        </w:rPr>
        <w:drawing>
          <wp:inline distT="0" distB="0" distL="114300" distR="114300">
            <wp:extent cx="2914650" cy="1933575"/>
            <wp:effectExtent l="0" t="0" r="6350" b="9525"/>
            <wp:docPr id="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56"/>
                    <pic:cNvPicPr>
                      <a:picLocks noChangeAspect="1"/>
                    </pic:cNvPicPr>
                  </pic:nvPicPr>
                  <pic:blipFill>
                    <a:blip r:embed="rId7"/>
                    <a:stretch>
                      <a:fillRect/>
                    </a:stretch>
                  </pic:blipFill>
                  <pic:spPr>
                    <a:xfrm>
                      <a:off x="0" y="0"/>
                      <a:ext cx="2914650" cy="1933575"/>
                    </a:xfrm>
                    <a:prstGeom prst="rect">
                      <a:avLst/>
                    </a:prstGeom>
                    <a:noFill/>
                    <a:ln w="9525">
                      <a:noFill/>
                    </a:ln>
                  </pic:spPr>
                </pic:pic>
              </a:graphicData>
            </a:graphic>
          </wp:inline>
        </w:drawing>
      </w:r>
    </w:p>
    <w:p w14:paraId="0EBF9E12">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约有4%比例的论文信息汇总表中填写的作者姓名与电子版原文PDF文件封面中记载的作者姓名不一致；约有2%比例的论文信息汇总表中填写的导师姓名与电子版原文PDF文件封面中记载的导师姓名不一致。也有留学生或外籍导师的中文姓名与英文姓名填写不统一、英文姓名中的名和姓前后顺序或大小写格式不一致的问题，同时也有个别论文因汇总表填写串行等原因导致论文信息汇总表与电子版原文PDF封面上记载的姓名完全不一致，有张冠李戴的现象。</w:t>
      </w:r>
    </w:p>
    <w:p w14:paraId="4EA99D8B">
      <w:pPr>
        <w:ind w:firstLine="480" w:firstLineChars="20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4088130" cy="1466850"/>
            <wp:effectExtent l="0" t="0" r="1270" b="6350"/>
            <wp:docPr id="4"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IMG_256"/>
                    <pic:cNvPicPr>
                      <a:picLocks noChangeAspect="1"/>
                    </pic:cNvPicPr>
                  </pic:nvPicPr>
                  <pic:blipFill>
                    <a:blip r:embed="rId8"/>
                    <a:stretch>
                      <a:fillRect/>
                    </a:stretch>
                  </pic:blipFill>
                  <pic:spPr>
                    <a:xfrm>
                      <a:off x="0" y="0"/>
                      <a:ext cx="4088130" cy="1466850"/>
                    </a:xfrm>
                    <a:prstGeom prst="rect">
                      <a:avLst/>
                    </a:prstGeom>
                    <a:noFill/>
                    <a:ln w="9525">
                      <a:noFill/>
                    </a:ln>
                  </pic:spPr>
                </pic:pic>
              </a:graphicData>
            </a:graphic>
          </wp:inline>
        </w:drawing>
      </w:r>
    </w:p>
    <w:p w14:paraId="55792817">
      <w:pPr>
        <w:ind w:firstLine="480" w:firstLineChars="200"/>
        <w:jc w:val="center"/>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4451985" cy="1243965"/>
            <wp:effectExtent l="0" t="0" r="5715" b="635"/>
            <wp:docPr id="5"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IMG_256"/>
                    <pic:cNvPicPr>
                      <a:picLocks noChangeAspect="1"/>
                    </pic:cNvPicPr>
                  </pic:nvPicPr>
                  <pic:blipFill>
                    <a:blip r:embed="rId9"/>
                    <a:stretch>
                      <a:fillRect/>
                    </a:stretch>
                  </pic:blipFill>
                  <pic:spPr>
                    <a:xfrm>
                      <a:off x="0" y="0"/>
                      <a:ext cx="4451985" cy="1243965"/>
                    </a:xfrm>
                    <a:prstGeom prst="rect">
                      <a:avLst/>
                    </a:prstGeom>
                    <a:noFill/>
                    <a:ln w="9525">
                      <a:noFill/>
                    </a:ln>
                  </pic:spPr>
                </pic:pic>
              </a:graphicData>
            </a:graphic>
          </wp:inline>
        </w:drawing>
      </w:r>
    </w:p>
    <w:p w14:paraId="379BB76A">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4.约有15%比例的电子版原文PDF文件封面中记载的导师姓名未在论文信息汇总表中填写，导致两边导师姓名或数量不一致。</w:t>
      </w:r>
    </w:p>
    <w:p w14:paraId="73BCDC68">
      <w:pPr>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drawing>
          <wp:inline distT="0" distB="0" distL="114300" distR="114300">
            <wp:extent cx="1196340" cy="269240"/>
            <wp:effectExtent l="0" t="0" r="7620" b="5080"/>
            <wp:docPr id="9" name="图片 9" descr="5230f8d5-7d9d-4e33-ac2e-b5e94233a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230f8d5-7d9d-4e33-ac2e-b5e94233a813"/>
                    <pic:cNvPicPr>
                      <a:picLocks noChangeAspect="1"/>
                    </pic:cNvPicPr>
                  </pic:nvPicPr>
                  <pic:blipFill>
                    <a:blip r:embed="rId10"/>
                    <a:stretch>
                      <a:fillRect/>
                    </a:stretch>
                  </pic:blipFill>
                  <pic:spPr>
                    <a:xfrm>
                      <a:off x="0" y="0"/>
                      <a:ext cx="1196340" cy="269240"/>
                    </a:xfrm>
                    <a:prstGeom prst="rect">
                      <a:avLst/>
                    </a:prstGeom>
                  </pic:spPr>
                </pic:pic>
              </a:graphicData>
            </a:graphic>
          </wp:inline>
        </w:drawing>
      </w:r>
    </w:p>
    <w:p w14:paraId="53F1A521">
      <w:pPr>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drawing>
          <wp:inline distT="0" distB="0" distL="114300" distR="114300">
            <wp:extent cx="2111375" cy="861060"/>
            <wp:effectExtent l="0" t="0" r="6985" b="7620"/>
            <wp:docPr id="10" name="图片 10" descr="ebc55e51-3658-4fcf-b22c-26b0fee23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bc55e51-3658-4fcf-b22c-26b0fee23e34"/>
                    <pic:cNvPicPr>
                      <a:picLocks noChangeAspect="1"/>
                    </pic:cNvPicPr>
                  </pic:nvPicPr>
                  <pic:blipFill>
                    <a:blip r:embed="rId11"/>
                    <a:stretch>
                      <a:fillRect/>
                    </a:stretch>
                  </pic:blipFill>
                  <pic:spPr>
                    <a:xfrm>
                      <a:off x="0" y="0"/>
                      <a:ext cx="2111375" cy="861060"/>
                    </a:xfrm>
                    <a:prstGeom prst="rect">
                      <a:avLst/>
                    </a:prstGeom>
                  </pic:spPr>
                </pic:pic>
              </a:graphicData>
            </a:graphic>
          </wp:inline>
        </w:drawing>
      </w:r>
    </w:p>
    <w:p w14:paraId="09737C82">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5.有10余家单位上传的电子版原文PDF文件中存在校名或校徽水印、公章等。   </w:t>
      </w:r>
    </w:p>
    <w:p w14:paraId="7BB2D33E">
      <w:pPr>
        <w:ind w:firstLine="480" w:firstLineChars="200"/>
        <w:jc w:val="center"/>
        <w:rPr>
          <w:rFonts w:hint="eastAsia" w:ascii="Times New Roman" w:hAnsi="Times New Roman" w:eastAsia="仿宋_GB2312" w:cs="Times New Roman"/>
          <w:sz w:val="32"/>
          <w:szCs w:val="32"/>
          <w:lang w:val="en-US" w:eastAsia="zh-CN"/>
        </w:rPr>
      </w:pPr>
      <w:r>
        <w:rPr>
          <w:rFonts w:ascii="宋体" w:hAnsi="宋体" w:eastAsia="宋体" w:cs="宋体"/>
          <w:sz w:val="24"/>
          <w:szCs w:val="24"/>
        </w:rPr>
        <w:drawing>
          <wp:inline distT="0" distB="0" distL="114300" distR="114300">
            <wp:extent cx="3016250" cy="3159125"/>
            <wp:effectExtent l="0" t="0" r="6350" b="3175"/>
            <wp:docPr id="7"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56"/>
                    <pic:cNvPicPr>
                      <a:picLocks noChangeAspect="1"/>
                    </pic:cNvPicPr>
                  </pic:nvPicPr>
                  <pic:blipFill>
                    <a:blip r:embed="rId12"/>
                    <a:stretch>
                      <a:fillRect/>
                    </a:stretch>
                  </pic:blipFill>
                  <pic:spPr>
                    <a:xfrm>
                      <a:off x="0" y="0"/>
                      <a:ext cx="3016250" cy="3159125"/>
                    </a:xfrm>
                    <a:prstGeom prst="rect">
                      <a:avLst/>
                    </a:prstGeom>
                    <a:noFill/>
                    <a:ln w="9525">
                      <a:noFill/>
                    </a:ln>
                  </pic:spPr>
                </pic:pic>
              </a:graphicData>
            </a:graphic>
          </wp:inline>
        </w:drawing>
      </w:r>
    </w:p>
    <w:p w14:paraId="57A09211">
      <w:pPr>
        <w:ind w:firstLine="640" w:firstLineChars="200"/>
        <w:rPr>
          <w:rFonts w:hint="eastAsia" w:ascii="Times New Roman" w:hAnsi="Times New Roman" w:eastAsia="仿宋_GB2312" w:cs="Times New Roman"/>
          <w:sz w:val="32"/>
          <w:szCs w:val="32"/>
          <w:lang w:val="en-US" w:eastAsia="zh-CN"/>
        </w:rPr>
      </w:pPr>
    </w:p>
    <w:p w14:paraId="4F54AC64">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基于上述问题，为</w:t>
      </w:r>
      <w:r>
        <w:rPr>
          <w:rFonts w:hint="eastAsia" w:ascii="Times New Roman" w:hAnsi="Times New Roman" w:eastAsia="仿宋_GB2312" w:cs="Times New Roman"/>
          <w:sz w:val="32"/>
          <w:szCs w:val="32"/>
          <w:lang w:val="en-US" w:eastAsia="zh-CN"/>
        </w:rPr>
        <w:t>进一步</w:t>
      </w:r>
      <w:r>
        <w:rPr>
          <w:rFonts w:hint="default" w:ascii="Times New Roman" w:hAnsi="Times New Roman" w:eastAsia="仿宋_GB2312" w:cs="Times New Roman"/>
          <w:sz w:val="32"/>
          <w:szCs w:val="32"/>
        </w:rPr>
        <w:t>提升数据报送质量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确保后续抽检及</w:t>
      </w:r>
      <w:r>
        <w:rPr>
          <w:rFonts w:hint="eastAsia" w:ascii="Times New Roman" w:hAnsi="Times New Roman" w:eastAsia="仿宋_GB2312" w:cs="Times New Roman"/>
          <w:sz w:val="32"/>
          <w:szCs w:val="32"/>
          <w:lang w:val="en-US" w:eastAsia="zh-CN"/>
        </w:rPr>
        <w:t>论文创新性</w:t>
      </w:r>
      <w:r>
        <w:rPr>
          <w:rFonts w:hint="default" w:ascii="Times New Roman" w:hAnsi="Times New Roman" w:eastAsia="仿宋_GB2312" w:cs="Times New Roman"/>
          <w:sz w:val="32"/>
          <w:szCs w:val="32"/>
          <w:lang w:val="en-US" w:eastAsia="zh-CN"/>
        </w:rPr>
        <w:t>分析</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工作稳妥有序开展，请各</w:t>
      </w:r>
      <w:r>
        <w:rPr>
          <w:rFonts w:hint="eastAsia" w:ascii="Times New Roman" w:hAnsi="Times New Roman" w:eastAsia="仿宋_GB2312" w:cs="Times New Roman"/>
          <w:sz w:val="32"/>
          <w:szCs w:val="32"/>
          <w:lang w:val="en-US" w:eastAsia="zh-CN"/>
        </w:rPr>
        <w:t>教学院在</w:t>
      </w:r>
      <w:r>
        <w:rPr>
          <w:rFonts w:hint="default" w:ascii="Times New Roman" w:hAnsi="Times New Roman" w:eastAsia="仿宋_GB2312" w:cs="Times New Roman"/>
          <w:sz w:val="32"/>
          <w:szCs w:val="32"/>
          <w:lang w:val="en-US" w:eastAsia="zh-CN"/>
        </w:rPr>
        <w:t>交存工作中务必注意以下几点：</w:t>
      </w:r>
    </w:p>
    <w:p w14:paraId="212F6E18">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1.在上传电子版原文PDF文件前，须确保文件未设置查看或编辑权限密码。</w:t>
      </w:r>
    </w:p>
    <w:p w14:paraId="1A99C24E">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2.做好上传电子版原文PDF文件核对工作，杜绝出现原文文件为空、论文信息汇总表中填写串行、张冠李戴等情况。</w:t>
      </w:r>
    </w:p>
    <w:p w14:paraId="58D20329">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确保论文信息汇总表中作者姓名、导师姓名填写内容及格式与原文封面保持一致。若电子版原文PDF文件封面上记载的作者姓名、导师姓名及数量，与之前已上报的学位申请信息的博硕学位获得者姓名、导师姓名及数量不一致（含中文/英文姓名、英文姓名大小写及拼写前后顺序不一致），须在上传论文电子版原文PDF文件前修改。</w:t>
      </w:r>
    </w:p>
    <w:p w14:paraId="51DCF2E8">
      <w:pPr>
        <w:numPr>
          <w:ilvl w:val="0"/>
          <w:numId w:val="0"/>
        </w:num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highlight w:val="none"/>
          <w:lang w:val="en-US" w:eastAsia="zh-CN"/>
        </w:rPr>
        <w:t>4.学位获得者</w:t>
      </w:r>
      <w:r>
        <w:rPr>
          <w:rFonts w:hint="default" w:ascii="Times New Roman" w:hAnsi="Times New Roman" w:eastAsia="仿宋_GB2312" w:cs="Times New Roman"/>
          <w:sz w:val="32"/>
          <w:szCs w:val="32"/>
          <w:highlight w:val="none"/>
        </w:rPr>
        <w:t>的所有导师（含校外导师、行业企业导师、兼职导师）均须</w:t>
      </w:r>
      <w:r>
        <w:rPr>
          <w:rFonts w:hint="eastAsia" w:ascii="Times New Roman" w:hAnsi="Times New Roman" w:eastAsia="仿宋_GB2312" w:cs="Times New Roman"/>
          <w:sz w:val="32"/>
          <w:szCs w:val="32"/>
          <w:highlight w:val="none"/>
          <w:lang w:val="en-US" w:eastAsia="zh-CN"/>
        </w:rPr>
        <w:t>在交存系统中进行填报</w:t>
      </w:r>
      <w:r>
        <w:rPr>
          <w:rFonts w:hint="default" w:ascii="Times New Roman" w:hAnsi="Times New Roman" w:eastAsia="仿宋_GB2312" w:cs="Times New Roman"/>
          <w:sz w:val="32"/>
          <w:szCs w:val="32"/>
        </w:rPr>
        <w:t>。为实现与全国研究生教育评估监测专家库精准匹配，保障</w:t>
      </w:r>
      <w:r>
        <w:rPr>
          <w:rFonts w:hint="eastAsia" w:ascii="Times New Roman" w:hAnsi="Times New Roman" w:eastAsia="仿宋_GB2312" w:cs="Times New Roman"/>
          <w:sz w:val="32"/>
          <w:szCs w:val="32"/>
          <w:lang w:val="en-US" w:eastAsia="zh-CN"/>
        </w:rPr>
        <w:t>全国</w:t>
      </w:r>
      <w:r>
        <w:rPr>
          <w:rFonts w:hint="default" w:ascii="Times New Roman" w:hAnsi="Times New Roman" w:eastAsia="仿宋_GB2312" w:cs="Times New Roman"/>
          <w:sz w:val="32"/>
          <w:szCs w:val="32"/>
        </w:rPr>
        <w:t>博士</w:t>
      </w:r>
      <w:bookmarkStart w:id="0" w:name="_GoBack"/>
      <w:bookmarkEnd w:id="0"/>
      <w:r>
        <w:rPr>
          <w:rFonts w:hint="default" w:ascii="Times New Roman" w:hAnsi="Times New Roman" w:eastAsia="仿宋_GB2312" w:cs="Times New Roman"/>
          <w:sz w:val="32"/>
          <w:szCs w:val="32"/>
        </w:rPr>
        <w:t>硕士学位论文抽检</w:t>
      </w:r>
      <w:r>
        <w:rPr>
          <w:rFonts w:hint="eastAsia" w:ascii="Times New Roman" w:hAnsi="Times New Roman" w:eastAsia="仿宋_GB2312" w:cs="Times New Roman"/>
          <w:sz w:val="32"/>
          <w:szCs w:val="32"/>
          <w:lang w:val="en-US" w:eastAsia="zh-CN"/>
        </w:rPr>
        <w:t>工作中的</w:t>
      </w:r>
      <w:r>
        <w:rPr>
          <w:rFonts w:hint="default" w:ascii="Times New Roman" w:hAnsi="Times New Roman" w:eastAsia="仿宋_GB2312" w:cs="Times New Roman"/>
          <w:sz w:val="32"/>
          <w:szCs w:val="32"/>
        </w:rPr>
        <w:t>评审专家遴选、回避流程规范顺畅，所有导师均须同步在</w:t>
      </w:r>
      <w:r>
        <w:rPr>
          <w:rFonts w:hint="eastAsia" w:ascii="Times New Roman" w:hAnsi="Times New Roman" w:eastAsia="仿宋_GB2312" w:cs="Times New Roman"/>
          <w:sz w:val="32"/>
          <w:szCs w:val="32"/>
          <w:lang w:val="en-US" w:eastAsia="zh-CN"/>
        </w:rPr>
        <w:t>论文信息</w:t>
      </w:r>
      <w:r>
        <w:rPr>
          <w:rFonts w:hint="default" w:ascii="Times New Roman" w:hAnsi="Times New Roman" w:eastAsia="仿宋_GB2312" w:cs="Times New Roman"/>
          <w:sz w:val="32"/>
          <w:szCs w:val="32"/>
        </w:rPr>
        <w:t>汇总表中填写其电子邮箱。</w:t>
      </w:r>
    </w:p>
    <w:p w14:paraId="25C61B05">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5.上传电子版原文PDF文件前，须确保将文件中涉及本单位信息的水印、公章、二维码等标记全部清除（页眉等除外），以免因无法隐匿影响论文抽检工作公平性。</w:t>
      </w:r>
    </w:p>
    <w:p w14:paraId="3D194C98">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从今年开始，交存平台将首次上线AI辅助核查功能（试用），对论文信息汇总表及电子版原文PDF文件中记载的论文题目、作者、导师、论文类型（论文/实践成果）、博硕层次、一级学科（专业学位类别）、研究方向、关键词、摘要等信息的一致性进行辅助检查校验。对于经AI核查未发现问题的论文，单位可一键</w:t>
      </w:r>
      <w:r>
        <w:rPr>
          <w:rFonts w:hint="default" w:ascii="Times New Roman" w:hAnsi="Times New Roman" w:eastAsia="仿宋_GB2312" w:cs="Times New Roman"/>
          <w:sz w:val="32"/>
          <w:szCs w:val="32"/>
        </w:rPr>
        <w:t>完成</w:t>
      </w:r>
      <w:r>
        <w:rPr>
          <w:rFonts w:hint="eastAsia" w:ascii="Times New Roman" w:hAnsi="Times New Roman" w:eastAsia="仿宋_GB2312" w:cs="Times New Roman"/>
          <w:sz w:val="32"/>
          <w:szCs w:val="32"/>
          <w:lang w:val="en-US" w:eastAsia="zh-CN"/>
        </w:rPr>
        <w:t>论文数据核对工作。对于经核查发现有存在不一致问题的论文，单位须修改后重新上传再经AI辅助校验，直至完成一致性校验后才能正式提交。</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D1375C93-B7B3-4B3C-AD96-D2D5D0E66413}"/>
  </w:font>
  <w:font w:name="仿宋">
    <w:panose1 w:val="02010609060101010101"/>
    <w:charset w:val="86"/>
    <w:family w:val="auto"/>
    <w:pitch w:val="default"/>
    <w:sig w:usb0="800002BF" w:usb1="38CF7CFA" w:usb2="00000016" w:usb3="00000000" w:csb0="00040001" w:csb1="00000000"/>
    <w:embedRegular r:id="rId2" w:fontKey="{9EAB3688-B9E4-49CD-9DF3-B972E1C9AC86}"/>
  </w:font>
  <w:font w:name="仿宋_GB2312">
    <w:altName w:val="仿宋"/>
    <w:panose1 w:val="02010609030101010101"/>
    <w:charset w:val="86"/>
    <w:family w:val="auto"/>
    <w:pitch w:val="default"/>
    <w:sig w:usb0="00000000" w:usb1="00000000" w:usb2="00000000" w:usb3="00000000" w:csb0="00040000" w:csb1="00000000"/>
    <w:embedRegular r:id="rId3" w:fontKey="{17119D9A-910A-4839-8C80-4CFEBFBBFA0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0835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94A3D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A94A3D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E1765A"/>
    <w:rsid w:val="07ED2710"/>
    <w:rsid w:val="0C6531BD"/>
    <w:rsid w:val="11537A88"/>
    <w:rsid w:val="16571DC8"/>
    <w:rsid w:val="22900E1B"/>
    <w:rsid w:val="22C32496"/>
    <w:rsid w:val="23B31F24"/>
    <w:rsid w:val="26CC1DA6"/>
    <w:rsid w:val="36E1765A"/>
    <w:rsid w:val="383B2EA0"/>
    <w:rsid w:val="3E4820DB"/>
    <w:rsid w:val="447744FF"/>
    <w:rsid w:val="4F537AB2"/>
    <w:rsid w:val="541F4FCC"/>
    <w:rsid w:val="5E1C257C"/>
    <w:rsid w:val="628506F0"/>
    <w:rsid w:val="6E8437B7"/>
    <w:rsid w:val="70C77B1D"/>
    <w:rsid w:val="74F3690F"/>
    <w:rsid w:val="7FC93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itle"/>
    <w:basedOn w:val="1"/>
    <w:next w:val="1"/>
    <w:qFormat/>
    <w:uiPriority w:val="0"/>
    <w:pPr>
      <w:spacing w:line="560" w:lineRule="exact"/>
      <w:jc w:val="center"/>
    </w:pPr>
    <w:rPr>
      <w:rFonts w:ascii="Times New Roman" w:hAnsi="Times New Roman" w:eastAsia="方正小标宋简体" w:cs="Times New Roman"/>
      <w:color w:val="000000"/>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1498</Words>
  <Characters>1572</Characters>
  <Lines>0</Lines>
  <Paragraphs>0</Paragraphs>
  <TotalTime>11</TotalTime>
  <ScaleCrop>false</ScaleCrop>
  <LinksUpToDate>false</LinksUpToDate>
  <CharactersWithSpaces>1595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2026-07-29T08:36:00Z</dcterms:created>
  <dc:creator>张可宇</dc:creator>
  <cp:lastModifiedBy>刘俪喆</cp:lastModifiedBy>
  <cp:lastPrinted>2026-07-30T02:10:00Z</cp:lastPrinted>
  <dcterms:modified xsi:type="dcterms:W3CDTF">2026-09-09T03:54:24Z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9031D04D4F744F028F9BECCCBC505A7A_13</vt:lpwstr>
  </property>
  <property fmtid="{D5CDD505-2E9C-101B-9397-08002B2CF9AE}" pid="4" name="KSOTemplateDocerSaveRecord">
    <vt:lpwstr>eyJoZGlkIjoiNGZjOTRhOGIxYzc3NmU1NGRkNDk0NDU2YzcwZjE5M2QiLCJ1c2VySWQiOiI3MDg4NDk2NzcifQ==</vt:lpwstr>
  </property>
</Properties>
</file>