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3EE6">
      <w:pPr>
        <w:keepNext w:val="0"/>
        <w:keepLines w:val="0"/>
        <w:pageBreakBefore w:val="0"/>
        <w:widowControl w:val="0"/>
        <w:kinsoku/>
        <w:wordWrap/>
        <w:overflowPunct/>
        <w:topLinePunct w:val="0"/>
        <w:autoSpaceDE/>
        <w:autoSpaceDN/>
        <w:bidi w:val="0"/>
        <w:adjustRightInd/>
        <w:snapToGrid/>
        <w:spacing w:before="0" w:beforeLines="150" w:after="0" w:afterLines="50" w:line="560" w:lineRule="exact"/>
        <w:jc w:val="left"/>
        <w:textAlignment w:val="auto"/>
        <w:outlineLvl w:val="0"/>
        <w:rPr>
          <w:rFonts w:hint="eastAsia" w:ascii="仿宋_GB2312" w:hAnsi="仿宋_GB2312" w:eastAsia="仿宋_GB2312" w:cs="仿宋_GB2312"/>
          <w:sz w:val="32"/>
          <w:szCs w:val="32"/>
          <w:lang w:val="en-US" w:eastAsia="zh-CN"/>
        </w:rPr>
      </w:pPr>
      <w:bookmarkStart w:id="5" w:name="_GoBack"/>
      <w:bookmarkEnd w:id="5"/>
      <w:r>
        <w:rPr>
          <w:rFonts w:hint="eastAsia" w:ascii="仿宋_GB2312" w:hAnsi="仿宋_GB2312" w:eastAsia="仿宋_GB2312" w:cs="仿宋_GB2312"/>
          <w:sz w:val="32"/>
          <w:szCs w:val="32"/>
          <w:lang w:val="en-US" w:eastAsia="zh-CN"/>
        </w:rPr>
        <w:t>附件3：</w:t>
      </w:r>
    </w:p>
    <w:p w14:paraId="30DF577A">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湖南科技大学2025年研究生“双碳”创新与创意大赛暨第</w:t>
      </w:r>
      <w:r>
        <w:rPr>
          <w:rFonts w:hint="eastAsia" w:ascii="Times New Roman" w:hAnsi="Times New Roman" w:eastAsia="方正小标宋_GBK" w:cs="方正小标宋_GBK"/>
          <w:sz w:val="36"/>
          <w:szCs w:val="36"/>
          <w:lang w:val="en-US" w:eastAsia="zh-CN"/>
        </w:rPr>
        <w:t>四</w:t>
      </w:r>
      <w:r>
        <w:rPr>
          <w:rFonts w:hint="eastAsia" w:ascii="Times New Roman" w:hAnsi="Times New Roman" w:eastAsia="方正小标宋_GBK" w:cs="方正小标宋_GBK"/>
          <w:sz w:val="36"/>
          <w:szCs w:val="36"/>
        </w:rPr>
        <w:t>届中国研究生“双碳”创新与创意大赛选拔赛</w:t>
      </w:r>
      <w:r>
        <w:rPr>
          <w:rFonts w:hint="eastAsia" w:ascii="Times New Roman" w:hAnsi="Times New Roman" w:eastAsia="方正小标宋_GBK" w:cs="方正小标宋_GBK"/>
          <w:sz w:val="36"/>
          <w:szCs w:val="36"/>
        </w:rPr>
        <w:br w:type="textWrapping"/>
      </w:r>
      <w:r>
        <w:rPr>
          <w:rFonts w:hint="eastAsia" w:ascii="Times New Roman" w:hAnsi="Times New Roman" w:eastAsia="方正小标宋_GBK" w:cs="方正小标宋_GBK"/>
          <w:sz w:val="36"/>
          <w:szCs w:val="36"/>
        </w:rPr>
        <w:t>专家赛道赛题汇总</w:t>
      </w:r>
    </w:p>
    <w:tbl>
      <w:tblPr>
        <w:tblStyle w:val="6"/>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752"/>
        <w:gridCol w:w="6376"/>
      </w:tblGrid>
      <w:tr w14:paraId="5B5D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894" w:type="dxa"/>
            <w:shd w:val="clear" w:color="000000" w:fill="DDEBF7"/>
            <w:noWrap/>
            <w:vAlign w:val="center"/>
          </w:tcPr>
          <w:p w14:paraId="2E8CCF82">
            <w:pPr>
              <w:widowControl/>
              <w:jc w:val="center"/>
              <w:rPr>
                <w:rFonts w:hint="eastAsia"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赛道</w:t>
            </w:r>
          </w:p>
        </w:tc>
        <w:tc>
          <w:tcPr>
            <w:tcW w:w="752" w:type="dxa"/>
            <w:shd w:val="clear" w:color="000000" w:fill="DDEBF7"/>
            <w:noWrap/>
            <w:vAlign w:val="center"/>
          </w:tcPr>
          <w:p w14:paraId="6B017CAD">
            <w:pPr>
              <w:widowControl/>
              <w:jc w:val="center"/>
              <w:rPr>
                <w:rFonts w:hint="eastAsia"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序号</w:t>
            </w:r>
          </w:p>
        </w:tc>
        <w:tc>
          <w:tcPr>
            <w:tcW w:w="6376" w:type="dxa"/>
            <w:shd w:val="clear" w:color="000000" w:fill="DDEBF7"/>
            <w:noWrap/>
            <w:vAlign w:val="center"/>
          </w:tcPr>
          <w:p w14:paraId="3318D982">
            <w:pPr>
              <w:widowControl/>
              <w:jc w:val="center"/>
              <w:rPr>
                <w:rFonts w:hint="eastAsia"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主题</w:t>
            </w:r>
          </w:p>
        </w:tc>
      </w:tr>
      <w:tr w14:paraId="134B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7E1B1B3A">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赛道一：</w:t>
            </w:r>
          </w:p>
          <w:p w14:paraId="1C3B4CDB">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双碳+环境与绿色科技</w:t>
            </w:r>
          </w:p>
        </w:tc>
        <w:tc>
          <w:tcPr>
            <w:tcW w:w="752" w:type="dxa"/>
            <w:shd w:val="clear" w:color="auto" w:fill="auto"/>
            <w:noWrap/>
            <w:vAlign w:val="bottom"/>
          </w:tcPr>
          <w:p w14:paraId="2A002F46">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w:t>
            </w:r>
          </w:p>
        </w:tc>
        <w:tc>
          <w:tcPr>
            <w:tcW w:w="6376" w:type="dxa"/>
            <w:shd w:val="clear" w:color="auto" w:fill="auto"/>
            <w:noWrap/>
            <w:vAlign w:val="center"/>
          </w:tcPr>
          <w:p w14:paraId="64224F5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水处理工艺的碳减排及能量回收技术</w:t>
            </w:r>
          </w:p>
        </w:tc>
      </w:tr>
      <w:tr w14:paraId="0FC1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vAlign w:val="center"/>
          </w:tcPr>
          <w:p w14:paraId="5B0B6F4D">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0B9BE27">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w:t>
            </w:r>
          </w:p>
        </w:tc>
        <w:tc>
          <w:tcPr>
            <w:tcW w:w="6376" w:type="dxa"/>
            <w:shd w:val="clear" w:color="auto" w:fill="auto"/>
            <w:noWrap/>
            <w:vAlign w:val="center"/>
          </w:tcPr>
          <w:p w14:paraId="50C0CE8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土壤固碳增汇与农田减污降碳协同增效绿色治理技术</w:t>
            </w:r>
          </w:p>
        </w:tc>
      </w:tr>
      <w:tr w14:paraId="5A80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vAlign w:val="center"/>
          </w:tcPr>
          <w:p w14:paraId="0147018A">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1C12B0AD">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w:t>
            </w:r>
          </w:p>
        </w:tc>
        <w:tc>
          <w:tcPr>
            <w:tcW w:w="6376" w:type="dxa"/>
            <w:shd w:val="clear" w:color="auto" w:fill="auto"/>
            <w:noWrap/>
            <w:vAlign w:val="center"/>
          </w:tcPr>
          <w:p w14:paraId="1410906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工业领域减污降碳协同增效</w:t>
            </w:r>
          </w:p>
        </w:tc>
      </w:tr>
      <w:tr w14:paraId="50C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894" w:type="dxa"/>
            <w:vMerge w:val="restart"/>
            <w:shd w:val="clear" w:color="auto" w:fill="auto"/>
            <w:noWrap/>
            <w:vAlign w:val="center"/>
          </w:tcPr>
          <w:p w14:paraId="571F3C09">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赛道二：</w:t>
            </w:r>
          </w:p>
          <w:p w14:paraId="0E4FCB16">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双碳+新材料与新能源</w:t>
            </w:r>
          </w:p>
        </w:tc>
        <w:tc>
          <w:tcPr>
            <w:tcW w:w="752" w:type="dxa"/>
            <w:shd w:val="clear" w:color="auto" w:fill="auto"/>
            <w:noWrap/>
            <w:vAlign w:val="bottom"/>
          </w:tcPr>
          <w:p w14:paraId="262EB39B">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4</w:t>
            </w:r>
          </w:p>
        </w:tc>
        <w:tc>
          <w:tcPr>
            <w:tcW w:w="6376" w:type="dxa"/>
            <w:shd w:val="clear" w:color="auto" w:fill="auto"/>
            <w:noWrap/>
            <w:vAlign w:val="center"/>
          </w:tcPr>
          <w:p w14:paraId="68AD060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金属资源的回收及循环利用</w:t>
            </w:r>
          </w:p>
        </w:tc>
      </w:tr>
      <w:tr w14:paraId="3EBC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5893468B">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25061A2A">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5</w:t>
            </w:r>
          </w:p>
        </w:tc>
        <w:tc>
          <w:tcPr>
            <w:tcW w:w="6376" w:type="dxa"/>
            <w:shd w:val="clear" w:color="auto" w:fill="auto"/>
            <w:noWrap/>
            <w:vAlign w:val="center"/>
          </w:tcPr>
          <w:p w14:paraId="762684A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油气资源开发耦合碳捕集封存创新技术</w:t>
            </w:r>
          </w:p>
        </w:tc>
      </w:tr>
      <w:tr w14:paraId="0FC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58ABE366">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553FA535">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6</w:t>
            </w:r>
          </w:p>
        </w:tc>
        <w:tc>
          <w:tcPr>
            <w:tcW w:w="6376" w:type="dxa"/>
            <w:shd w:val="clear" w:color="auto" w:fill="auto"/>
            <w:noWrap/>
            <w:vAlign w:val="center"/>
          </w:tcPr>
          <w:p w14:paraId="05B1C45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绿色氢能的高效低成本获取与利用技术</w:t>
            </w:r>
          </w:p>
        </w:tc>
      </w:tr>
      <w:tr w14:paraId="3549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366873B1">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02B1E5F">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7</w:t>
            </w:r>
          </w:p>
        </w:tc>
        <w:tc>
          <w:tcPr>
            <w:tcW w:w="6376" w:type="dxa"/>
            <w:shd w:val="clear" w:color="auto" w:fill="auto"/>
            <w:noWrap/>
            <w:vAlign w:val="center"/>
          </w:tcPr>
          <w:p w14:paraId="713910E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CO</w:t>
            </w:r>
            <w:r>
              <w:rPr>
                <w:rFonts w:ascii="Times New Roman" w:hAnsi="Times New Roman" w:eastAsia="仿宋_GB2312" w:cs="Times New Roman"/>
                <w:kern w:val="0"/>
                <w:sz w:val="22"/>
                <w:vertAlign w:val="subscript"/>
              </w:rPr>
              <w:t>2</w:t>
            </w:r>
            <w:r>
              <w:rPr>
                <w:rFonts w:hint="eastAsia" w:ascii="Times New Roman" w:hAnsi="Times New Roman" w:eastAsia="仿宋_GB2312" w:cs="Times New Roman"/>
                <w:kern w:val="0"/>
                <w:sz w:val="22"/>
              </w:rPr>
              <w:t>价值循环利用之催化转化技术</w:t>
            </w:r>
          </w:p>
        </w:tc>
      </w:tr>
      <w:tr w14:paraId="650F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5E647794">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4F4C50EA">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8</w:t>
            </w:r>
          </w:p>
        </w:tc>
        <w:tc>
          <w:tcPr>
            <w:tcW w:w="6376" w:type="dxa"/>
            <w:shd w:val="clear" w:color="auto" w:fill="auto"/>
            <w:noWrap/>
            <w:vAlign w:val="center"/>
          </w:tcPr>
          <w:p w14:paraId="3DC90D4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基于减碳节能的光充储集成式电池设计</w:t>
            </w:r>
          </w:p>
        </w:tc>
      </w:tr>
      <w:tr w14:paraId="5365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1664775C">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2743BBB9">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9</w:t>
            </w:r>
          </w:p>
        </w:tc>
        <w:tc>
          <w:tcPr>
            <w:tcW w:w="6376" w:type="dxa"/>
            <w:shd w:val="clear" w:color="auto" w:fill="auto"/>
            <w:noWrap/>
            <w:vAlign w:val="center"/>
          </w:tcPr>
          <w:p w14:paraId="6C855DA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火力发电碳捕集能耗分析与碳泄露检测</w:t>
            </w:r>
          </w:p>
        </w:tc>
      </w:tr>
      <w:tr w14:paraId="5E7B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04F17D70">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3F65E34A">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10</w:t>
            </w:r>
          </w:p>
        </w:tc>
        <w:tc>
          <w:tcPr>
            <w:tcW w:w="6376" w:type="dxa"/>
            <w:shd w:val="clear" w:color="auto" w:fill="auto"/>
            <w:noWrap/>
            <w:vAlign w:val="center"/>
          </w:tcPr>
          <w:p w14:paraId="42CD712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激光约束核聚变固体激光增益介质制备技术</w:t>
            </w:r>
          </w:p>
        </w:tc>
      </w:tr>
      <w:tr w14:paraId="28C3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shd w:val="clear" w:color="auto" w:fill="auto"/>
            <w:vAlign w:val="center"/>
          </w:tcPr>
          <w:p w14:paraId="355DB05A">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64343C3">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11</w:t>
            </w:r>
          </w:p>
        </w:tc>
        <w:tc>
          <w:tcPr>
            <w:tcW w:w="6376" w:type="dxa"/>
            <w:shd w:val="clear" w:color="auto" w:fill="auto"/>
            <w:noWrap/>
            <w:vAlign w:val="center"/>
          </w:tcPr>
          <w:p w14:paraId="3D8B6C3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直接空气二氧化碳捕集与一体化转化利用</w:t>
            </w:r>
          </w:p>
        </w:tc>
      </w:tr>
      <w:tr w14:paraId="58E7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473014BD">
            <w:pPr>
              <w:widowControl/>
              <w:jc w:val="center"/>
              <w:rPr>
                <w:rFonts w:hint="eastAsia" w:ascii="Times New Roman" w:hAnsi="Times New Roman" w:eastAsia="仿宋_GB2312" w:cs="宋体"/>
                <w:b/>
                <w:bCs/>
                <w:kern w:val="0"/>
                <w:sz w:val="22"/>
              </w:rPr>
            </w:pPr>
            <w:r>
              <w:rPr>
                <w:rFonts w:hint="eastAsia" w:ascii="Times New Roman" w:hAnsi="Times New Roman" w:eastAsia="仿宋_GB2312" w:cs="宋体"/>
                <w:b/>
                <w:bCs/>
                <w:kern w:val="0"/>
                <w:sz w:val="22"/>
              </w:rPr>
              <w:t>赛道三：</w:t>
            </w:r>
          </w:p>
          <w:p w14:paraId="797C0CC5">
            <w:pPr>
              <w:widowControl/>
              <w:jc w:val="center"/>
              <w:rPr>
                <w:rFonts w:hint="eastAsia" w:ascii="Times New Roman" w:hAnsi="Times New Roman" w:eastAsia="仿宋_GB2312" w:cs="宋体"/>
                <w:b/>
                <w:bCs/>
                <w:kern w:val="0"/>
                <w:sz w:val="22"/>
              </w:rPr>
            </w:pPr>
            <w:r>
              <w:rPr>
                <w:rFonts w:hint="eastAsia" w:ascii="Times New Roman" w:hAnsi="Times New Roman" w:eastAsia="仿宋_GB2312" w:cs="Times New Roman"/>
                <w:b/>
                <w:bCs/>
                <w:kern w:val="0"/>
                <w:sz w:val="22"/>
              </w:rPr>
              <w:t>双碳+</w:t>
            </w:r>
            <w:r>
              <w:rPr>
                <w:rFonts w:hint="eastAsia" w:ascii="Times New Roman" w:hAnsi="Times New Roman" w:eastAsia="仿宋_GB2312" w:cs="宋体"/>
                <w:b/>
                <w:bCs/>
                <w:kern w:val="0"/>
                <w:sz w:val="22"/>
              </w:rPr>
              <w:t>电子、信息与大数据</w:t>
            </w:r>
          </w:p>
        </w:tc>
        <w:tc>
          <w:tcPr>
            <w:tcW w:w="752" w:type="dxa"/>
            <w:shd w:val="clear" w:color="auto" w:fill="auto"/>
            <w:noWrap/>
            <w:vAlign w:val="bottom"/>
          </w:tcPr>
          <w:p w14:paraId="2702E2E5">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12</w:t>
            </w:r>
          </w:p>
        </w:tc>
        <w:tc>
          <w:tcPr>
            <w:tcW w:w="6376" w:type="dxa"/>
            <w:shd w:val="clear" w:color="auto" w:fill="auto"/>
            <w:noWrap/>
            <w:vAlign w:val="center"/>
          </w:tcPr>
          <w:p w14:paraId="34C7327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绿色低碳信息技术及其应用</w:t>
            </w:r>
          </w:p>
        </w:tc>
      </w:tr>
      <w:tr w14:paraId="60E7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39021345">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1FAA2279">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13</w:t>
            </w:r>
          </w:p>
        </w:tc>
        <w:tc>
          <w:tcPr>
            <w:tcW w:w="6376" w:type="dxa"/>
            <w:shd w:val="clear" w:color="auto" w:fill="auto"/>
            <w:noWrap/>
            <w:vAlign w:val="center"/>
          </w:tcPr>
          <w:p w14:paraId="5CF93EB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绿色高效大规模预训练</w:t>
            </w:r>
            <w:r>
              <w:rPr>
                <w:rFonts w:ascii="Times New Roman" w:hAnsi="Times New Roman" w:eastAsia="仿宋_GB2312" w:cs="Times New Roman"/>
                <w:kern w:val="0"/>
                <w:sz w:val="22"/>
              </w:rPr>
              <w:t>AI</w:t>
            </w:r>
            <w:r>
              <w:rPr>
                <w:rFonts w:hint="eastAsia" w:ascii="Times New Roman" w:hAnsi="Times New Roman" w:eastAsia="仿宋_GB2312" w:cs="Times New Roman"/>
                <w:kern w:val="0"/>
                <w:sz w:val="22"/>
              </w:rPr>
              <w:t>技术</w:t>
            </w:r>
          </w:p>
        </w:tc>
      </w:tr>
      <w:tr w14:paraId="0CD1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3C6D1FB9">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4166CA22">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14</w:t>
            </w:r>
          </w:p>
        </w:tc>
        <w:tc>
          <w:tcPr>
            <w:tcW w:w="6376" w:type="dxa"/>
            <w:shd w:val="clear" w:color="auto" w:fill="auto"/>
            <w:noWrap/>
            <w:vAlign w:val="center"/>
          </w:tcPr>
          <w:p w14:paraId="1F65509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提升</w:t>
            </w:r>
            <w:r>
              <w:rPr>
                <w:rFonts w:ascii="Times New Roman" w:hAnsi="Times New Roman" w:eastAsia="仿宋_GB2312" w:cs="Times New Roman"/>
                <w:kern w:val="0"/>
                <w:sz w:val="22"/>
              </w:rPr>
              <w:t>5G</w:t>
            </w:r>
            <w:r>
              <w:rPr>
                <w:rFonts w:hint="eastAsia" w:ascii="Times New Roman" w:hAnsi="Times New Roman" w:eastAsia="仿宋_GB2312" w:cs="Times New Roman"/>
                <w:kern w:val="0"/>
                <w:sz w:val="22"/>
              </w:rPr>
              <w:t>基站功率放大器效率减少碳排放关键技术</w:t>
            </w:r>
          </w:p>
        </w:tc>
      </w:tr>
      <w:tr w14:paraId="6F20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63E6F998">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2F021ED3">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15</w:t>
            </w:r>
          </w:p>
        </w:tc>
        <w:tc>
          <w:tcPr>
            <w:tcW w:w="6376" w:type="dxa"/>
            <w:shd w:val="clear" w:color="auto" w:fill="auto"/>
            <w:noWrap/>
            <w:vAlign w:val="center"/>
          </w:tcPr>
          <w:p w14:paraId="7F655FF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多模式能量采集与管理技术</w:t>
            </w:r>
          </w:p>
        </w:tc>
      </w:tr>
      <w:tr w14:paraId="1419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46B109C4">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10D087F0">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16</w:t>
            </w:r>
          </w:p>
        </w:tc>
        <w:tc>
          <w:tcPr>
            <w:tcW w:w="6376" w:type="dxa"/>
            <w:shd w:val="clear" w:color="auto" w:fill="auto"/>
            <w:noWrap/>
            <w:vAlign w:val="center"/>
          </w:tcPr>
          <w:p w14:paraId="2AFBAC9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碳排放、碳汇的计量监测应用及解决方案</w:t>
            </w:r>
          </w:p>
        </w:tc>
      </w:tr>
      <w:tr w14:paraId="6D02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2722A495">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7710AF62">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17</w:t>
            </w:r>
          </w:p>
        </w:tc>
        <w:tc>
          <w:tcPr>
            <w:tcW w:w="6376" w:type="dxa"/>
            <w:shd w:val="clear" w:color="auto" w:fill="auto"/>
            <w:noWrap/>
            <w:vAlign w:val="center"/>
          </w:tcPr>
          <w:p w14:paraId="562538D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城镇低碳智慧供热（供冷）技术</w:t>
            </w:r>
          </w:p>
        </w:tc>
      </w:tr>
      <w:tr w14:paraId="7D9B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shd w:val="clear" w:color="auto" w:fill="auto"/>
            <w:vAlign w:val="center"/>
          </w:tcPr>
          <w:p w14:paraId="0E8AD2E7">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7EC9A295">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18</w:t>
            </w:r>
          </w:p>
        </w:tc>
        <w:tc>
          <w:tcPr>
            <w:tcW w:w="6376" w:type="dxa"/>
            <w:shd w:val="clear" w:color="auto" w:fill="auto"/>
            <w:noWrap/>
            <w:vAlign w:val="center"/>
          </w:tcPr>
          <w:p w14:paraId="186F36F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新能源系统智慧运维</w:t>
            </w:r>
          </w:p>
        </w:tc>
      </w:tr>
      <w:tr w14:paraId="24D4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64D5F388">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赛道四：</w:t>
            </w:r>
          </w:p>
          <w:p w14:paraId="5E66FFC7">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双碳+设计与制造</w:t>
            </w:r>
          </w:p>
        </w:tc>
        <w:tc>
          <w:tcPr>
            <w:tcW w:w="752" w:type="dxa"/>
            <w:shd w:val="clear" w:color="auto" w:fill="auto"/>
            <w:noWrap/>
            <w:vAlign w:val="bottom"/>
          </w:tcPr>
          <w:p w14:paraId="306F6683">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19</w:t>
            </w:r>
          </w:p>
        </w:tc>
        <w:tc>
          <w:tcPr>
            <w:tcW w:w="6376" w:type="dxa"/>
            <w:shd w:val="clear" w:color="auto" w:fill="auto"/>
            <w:noWrap/>
            <w:vAlign w:val="center"/>
          </w:tcPr>
          <w:p w14:paraId="3CBC74A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绿色建筑（室内）与智慧科技</w:t>
            </w:r>
          </w:p>
        </w:tc>
      </w:tr>
      <w:tr w14:paraId="0CF1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14341688">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2D511295">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20</w:t>
            </w:r>
          </w:p>
        </w:tc>
        <w:tc>
          <w:tcPr>
            <w:tcW w:w="6376" w:type="dxa"/>
            <w:shd w:val="clear" w:color="auto" w:fill="auto"/>
            <w:noWrap/>
            <w:vAlign w:val="center"/>
          </w:tcPr>
          <w:p w14:paraId="1A42BA4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低碳制造</w:t>
            </w:r>
          </w:p>
        </w:tc>
      </w:tr>
      <w:tr w14:paraId="732C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2A97E934">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20DA49BB">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21</w:t>
            </w:r>
          </w:p>
        </w:tc>
        <w:tc>
          <w:tcPr>
            <w:tcW w:w="6376" w:type="dxa"/>
            <w:shd w:val="clear" w:color="auto" w:fill="auto"/>
            <w:noWrap/>
            <w:vAlign w:val="center"/>
          </w:tcPr>
          <w:p w14:paraId="714B5C9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构筑智能化产品设计制造生产线</w:t>
            </w:r>
          </w:p>
        </w:tc>
      </w:tr>
      <w:tr w14:paraId="00C5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shd w:val="clear" w:color="auto" w:fill="auto"/>
            <w:vAlign w:val="center"/>
          </w:tcPr>
          <w:p w14:paraId="0D2BC455">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3179D4F">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22</w:t>
            </w:r>
          </w:p>
        </w:tc>
        <w:tc>
          <w:tcPr>
            <w:tcW w:w="6376" w:type="dxa"/>
            <w:shd w:val="clear" w:color="auto" w:fill="auto"/>
            <w:noWrap/>
            <w:vAlign w:val="center"/>
          </w:tcPr>
          <w:p w14:paraId="1BFAD4E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面向制冷系统节能低碳的新型装备设计与开发</w:t>
            </w:r>
          </w:p>
        </w:tc>
      </w:tr>
      <w:tr w14:paraId="28D8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0B0E9E2F">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赛道五：</w:t>
            </w:r>
          </w:p>
          <w:p w14:paraId="52E45AD2">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双碳+低碳生活与生命健康</w:t>
            </w:r>
          </w:p>
        </w:tc>
        <w:tc>
          <w:tcPr>
            <w:tcW w:w="752" w:type="dxa"/>
            <w:shd w:val="clear" w:color="auto" w:fill="auto"/>
            <w:noWrap/>
            <w:vAlign w:val="bottom"/>
          </w:tcPr>
          <w:p w14:paraId="292134BD">
            <w:pPr>
              <w:widowControl/>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23</w:t>
            </w:r>
          </w:p>
        </w:tc>
        <w:tc>
          <w:tcPr>
            <w:tcW w:w="6376" w:type="dxa"/>
            <w:shd w:val="clear" w:color="auto" w:fill="auto"/>
            <w:noWrap/>
            <w:vAlign w:val="center"/>
          </w:tcPr>
          <w:p w14:paraId="0B123140">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超特大城市脱碳技术与路径选择</w:t>
            </w:r>
          </w:p>
        </w:tc>
      </w:tr>
      <w:tr w14:paraId="575C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noWrap/>
            <w:vAlign w:val="center"/>
          </w:tcPr>
          <w:p w14:paraId="5DE6A42C">
            <w:pPr>
              <w:widowControl/>
              <w:jc w:val="center"/>
              <w:rPr>
                <w:rFonts w:hint="eastAsia" w:ascii="Times New Roman" w:hAnsi="Times New Roman" w:eastAsia="仿宋_GB2312" w:cs="Times New Roman"/>
                <w:b/>
                <w:bCs/>
                <w:kern w:val="0"/>
                <w:sz w:val="22"/>
              </w:rPr>
            </w:pPr>
          </w:p>
        </w:tc>
        <w:tc>
          <w:tcPr>
            <w:tcW w:w="752" w:type="dxa"/>
            <w:shd w:val="clear" w:color="auto" w:fill="auto"/>
            <w:noWrap/>
            <w:vAlign w:val="bottom"/>
          </w:tcPr>
          <w:p w14:paraId="717887F8">
            <w:pPr>
              <w:widowControl/>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24</w:t>
            </w:r>
          </w:p>
        </w:tc>
        <w:tc>
          <w:tcPr>
            <w:tcW w:w="6376" w:type="dxa"/>
            <w:shd w:val="clear" w:color="auto" w:fill="auto"/>
            <w:noWrap/>
            <w:vAlign w:val="center"/>
          </w:tcPr>
          <w:p w14:paraId="08DF22C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城市低碳建筑能源数字化转型技术</w:t>
            </w:r>
          </w:p>
        </w:tc>
      </w:tr>
      <w:tr w14:paraId="30D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noWrap/>
            <w:vAlign w:val="center"/>
          </w:tcPr>
          <w:p w14:paraId="6ED52DC8">
            <w:pPr>
              <w:widowControl/>
              <w:jc w:val="center"/>
              <w:rPr>
                <w:rFonts w:hint="eastAsia" w:ascii="Times New Roman" w:hAnsi="Times New Roman" w:eastAsia="仿宋_GB2312" w:cs="Times New Roman"/>
                <w:b/>
                <w:bCs/>
                <w:kern w:val="0"/>
                <w:sz w:val="22"/>
              </w:rPr>
            </w:pPr>
          </w:p>
        </w:tc>
        <w:tc>
          <w:tcPr>
            <w:tcW w:w="752" w:type="dxa"/>
            <w:shd w:val="clear" w:color="auto" w:fill="auto"/>
            <w:noWrap/>
            <w:vAlign w:val="bottom"/>
          </w:tcPr>
          <w:p w14:paraId="41BB82B4">
            <w:pPr>
              <w:widowControl/>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6376" w:type="dxa"/>
            <w:shd w:val="clear" w:color="auto" w:fill="auto"/>
            <w:noWrap/>
            <w:vAlign w:val="center"/>
          </w:tcPr>
          <w:p w14:paraId="2C024561">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面向双碳目标的纺织服装企业技术、产业链联动及社会责任履行</w:t>
            </w:r>
          </w:p>
        </w:tc>
      </w:tr>
      <w:tr w14:paraId="1429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noWrap/>
            <w:vAlign w:val="center"/>
          </w:tcPr>
          <w:p w14:paraId="18DDB5EF">
            <w:pPr>
              <w:widowControl/>
              <w:jc w:val="center"/>
              <w:rPr>
                <w:rFonts w:hint="eastAsia" w:ascii="Times New Roman" w:hAnsi="Times New Roman" w:eastAsia="仿宋_GB2312" w:cs="Times New Roman"/>
                <w:b/>
                <w:bCs/>
                <w:kern w:val="0"/>
                <w:sz w:val="22"/>
              </w:rPr>
            </w:pPr>
          </w:p>
        </w:tc>
        <w:tc>
          <w:tcPr>
            <w:tcW w:w="752" w:type="dxa"/>
            <w:shd w:val="clear" w:color="auto" w:fill="auto"/>
            <w:noWrap/>
            <w:vAlign w:val="bottom"/>
          </w:tcPr>
          <w:p w14:paraId="5E12B9BF">
            <w:pPr>
              <w:widowControl/>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26</w:t>
            </w:r>
          </w:p>
        </w:tc>
        <w:tc>
          <w:tcPr>
            <w:tcW w:w="6376" w:type="dxa"/>
            <w:shd w:val="clear" w:color="auto" w:fill="auto"/>
            <w:noWrap/>
            <w:vAlign w:val="center"/>
          </w:tcPr>
          <w:p w14:paraId="6C45C2B4">
            <w:pPr>
              <w:widowControl/>
              <w:jc w:val="center"/>
              <w:rPr>
                <w:rFonts w:hint="eastAsia" w:ascii="Times New Roman" w:hAnsi="Times New Roman" w:eastAsia="仿宋_GB2312" w:cs="Times New Roman"/>
                <w:kern w:val="0"/>
                <w:sz w:val="22"/>
              </w:rPr>
            </w:pPr>
            <w:r>
              <w:rPr>
                <w:rFonts w:hint="eastAsia" w:ascii="Times New Roman" w:hAnsi="Times New Roman" w:eastAsia="仿宋_GB2312" w:cs="Times New Roman"/>
                <w:kern w:val="0"/>
                <w:sz w:val="22"/>
              </w:rPr>
              <w:t>双碳战略与智能交通</w:t>
            </w:r>
          </w:p>
        </w:tc>
      </w:tr>
      <w:tr w14:paraId="460C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43061651">
            <w:pPr>
              <w:widowControl/>
              <w:jc w:val="center"/>
              <w:rPr>
                <w:rFonts w:hint="default" w:ascii="Times New Roman" w:hAnsi="Times New Roman" w:eastAsia="仿宋_GB2312" w:cs="Times New Roman"/>
                <w:b/>
                <w:bCs/>
                <w:kern w:val="0"/>
                <w:sz w:val="22"/>
                <w:lang w:val="en-US" w:eastAsia="zh-CN"/>
              </w:rPr>
            </w:pPr>
            <w:r>
              <w:rPr>
                <w:rFonts w:hint="eastAsia" w:ascii="Times New Roman" w:hAnsi="Times New Roman" w:eastAsia="仿宋_GB2312" w:cs="Times New Roman"/>
                <w:b/>
                <w:bCs/>
                <w:kern w:val="0"/>
                <w:sz w:val="22"/>
                <w:lang w:val="en-US" w:eastAsia="zh-CN"/>
              </w:rPr>
              <w:t>赛道六：</w:t>
            </w:r>
            <w:r>
              <w:rPr>
                <w:rFonts w:hint="eastAsia" w:ascii="Times New Roman" w:hAnsi="Times New Roman" w:eastAsia="仿宋_GB2312" w:cs="Times New Roman"/>
                <w:b/>
                <w:bCs/>
                <w:kern w:val="0"/>
                <w:sz w:val="22"/>
                <w:lang w:val="en-US" w:eastAsia="zh-CN"/>
              </w:rPr>
              <w:br w:type="textWrapping"/>
            </w:r>
            <w:r>
              <w:rPr>
                <w:rFonts w:hint="eastAsia" w:ascii="Times New Roman" w:hAnsi="Times New Roman" w:eastAsia="仿宋_GB2312" w:cs="Times New Roman"/>
                <w:b/>
                <w:bCs/>
                <w:kern w:val="0"/>
                <w:sz w:val="22"/>
                <w:lang w:val="en-US" w:eastAsia="zh-CN"/>
              </w:rPr>
              <w:t>双碳+政策、机制与体系创新</w:t>
            </w:r>
          </w:p>
        </w:tc>
        <w:tc>
          <w:tcPr>
            <w:tcW w:w="752" w:type="dxa"/>
            <w:shd w:val="clear" w:color="auto" w:fill="auto"/>
            <w:noWrap/>
            <w:vAlign w:val="bottom"/>
          </w:tcPr>
          <w:p w14:paraId="5B93054E">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27</w:t>
            </w:r>
          </w:p>
        </w:tc>
        <w:tc>
          <w:tcPr>
            <w:tcW w:w="6376" w:type="dxa"/>
            <w:shd w:val="clear" w:color="auto" w:fill="auto"/>
            <w:noWrap/>
            <w:vAlign w:val="center"/>
          </w:tcPr>
          <w:p w14:paraId="323F6B8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生态产品价值实现</w:t>
            </w:r>
          </w:p>
        </w:tc>
      </w:tr>
      <w:tr w14:paraId="75A3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5F6C885E">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1B877AE">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28</w:t>
            </w:r>
          </w:p>
        </w:tc>
        <w:tc>
          <w:tcPr>
            <w:tcW w:w="6376" w:type="dxa"/>
            <w:shd w:val="clear" w:color="auto" w:fill="auto"/>
            <w:noWrap/>
            <w:vAlign w:val="center"/>
          </w:tcPr>
          <w:p w14:paraId="7CD43FE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碳金融驱动产业绿色转型升级</w:t>
            </w:r>
          </w:p>
        </w:tc>
      </w:tr>
      <w:tr w14:paraId="1E52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18242151">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3D1ECC69">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29</w:t>
            </w:r>
          </w:p>
        </w:tc>
        <w:tc>
          <w:tcPr>
            <w:tcW w:w="6376" w:type="dxa"/>
            <w:shd w:val="clear" w:color="auto" w:fill="auto"/>
            <w:noWrap/>
            <w:vAlign w:val="center"/>
          </w:tcPr>
          <w:p w14:paraId="6194A38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企业碳排放信息披露的治理机制创新</w:t>
            </w:r>
          </w:p>
        </w:tc>
      </w:tr>
      <w:tr w14:paraId="46E9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tcBorders>
              <w:bottom w:val="single" w:color="auto" w:sz="4" w:space="0"/>
            </w:tcBorders>
            <w:shd w:val="clear" w:color="auto" w:fill="auto"/>
            <w:vAlign w:val="center"/>
          </w:tcPr>
          <w:p w14:paraId="4EE982D6">
            <w:pPr>
              <w:widowControl/>
              <w:jc w:val="center"/>
              <w:rPr>
                <w:rFonts w:ascii="Times New Roman" w:hAnsi="Times New Roman" w:eastAsia="仿宋_GB2312" w:cs="Times New Roman"/>
                <w:b/>
                <w:bCs/>
                <w:kern w:val="0"/>
                <w:sz w:val="22"/>
              </w:rPr>
            </w:pPr>
          </w:p>
        </w:tc>
        <w:tc>
          <w:tcPr>
            <w:tcW w:w="752" w:type="dxa"/>
            <w:tcBorders>
              <w:bottom w:val="single" w:color="auto" w:sz="4" w:space="0"/>
            </w:tcBorders>
            <w:shd w:val="clear" w:color="auto" w:fill="auto"/>
            <w:noWrap/>
            <w:vAlign w:val="bottom"/>
          </w:tcPr>
          <w:p w14:paraId="6F4D1E63">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30</w:t>
            </w:r>
          </w:p>
        </w:tc>
        <w:tc>
          <w:tcPr>
            <w:tcW w:w="6376" w:type="dxa"/>
            <w:shd w:val="clear" w:color="auto" w:fill="auto"/>
            <w:noWrap/>
            <w:vAlign w:val="center"/>
          </w:tcPr>
          <w:p w14:paraId="7C93A33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未来碳市场与人类生产生活</w:t>
            </w:r>
          </w:p>
        </w:tc>
      </w:tr>
      <w:tr w14:paraId="5333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tcBorders>
              <w:top w:val="single" w:color="auto" w:sz="4" w:space="0"/>
            </w:tcBorders>
            <w:shd w:val="clear" w:color="auto" w:fill="auto"/>
            <w:vAlign w:val="center"/>
          </w:tcPr>
          <w:p w14:paraId="764F84A9">
            <w:pPr>
              <w:widowControl/>
              <w:jc w:val="center"/>
              <w:rPr>
                <w:rFonts w:hint="eastAsia" w:ascii="Times New Roman" w:hAnsi="Times New Roman" w:eastAsia="仿宋_GB2312" w:cs="宋体"/>
                <w:b/>
                <w:bCs/>
                <w:kern w:val="0"/>
                <w:sz w:val="22"/>
              </w:rPr>
            </w:pPr>
            <w:r>
              <w:rPr>
                <w:rFonts w:hint="eastAsia" w:ascii="Times New Roman" w:hAnsi="Times New Roman" w:eastAsia="仿宋_GB2312" w:cs="宋体"/>
                <w:b/>
                <w:bCs/>
                <w:kern w:val="0"/>
                <w:sz w:val="22"/>
              </w:rPr>
              <w:t>赛道七：</w:t>
            </w:r>
          </w:p>
          <w:p w14:paraId="4D758C69">
            <w:pPr>
              <w:widowControl/>
              <w:jc w:val="center"/>
              <w:rPr>
                <w:rFonts w:hint="eastAsia" w:ascii="Times New Roman" w:hAnsi="Times New Roman" w:eastAsia="仿宋_GB2312" w:cs="宋体"/>
                <w:b/>
                <w:bCs/>
                <w:kern w:val="0"/>
                <w:sz w:val="22"/>
              </w:rPr>
            </w:pPr>
            <w:r>
              <w:rPr>
                <w:rFonts w:hint="eastAsia" w:ascii="Times New Roman" w:hAnsi="Times New Roman" w:eastAsia="仿宋_GB2312" w:cs="Times New Roman"/>
                <w:b/>
                <w:bCs/>
                <w:kern w:val="0"/>
                <w:sz w:val="22"/>
              </w:rPr>
              <w:t>双碳+</w:t>
            </w:r>
            <w:r>
              <w:rPr>
                <w:rFonts w:hint="eastAsia" w:ascii="Times New Roman" w:hAnsi="Times New Roman" w:eastAsia="仿宋_GB2312" w:cs="宋体"/>
                <w:b/>
                <w:bCs/>
                <w:kern w:val="0"/>
                <w:sz w:val="22"/>
              </w:rPr>
              <w:t>农业生产与环境</w:t>
            </w:r>
          </w:p>
        </w:tc>
        <w:tc>
          <w:tcPr>
            <w:tcW w:w="752" w:type="dxa"/>
            <w:tcBorders>
              <w:top w:val="single" w:color="auto" w:sz="4" w:space="0"/>
            </w:tcBorders>
            <w:shd w:val="clear" w:color="auto" w:fill="auto"/>
            <w:noWrap/>
            <w:vAlign w:val="bottom"/>
          </w:tcPr>
          <w:p w14:paraId="31987F79">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31</w:t>
            </w:r>
          </w:p>
        </w:tc>
        <w:tc>
          <w:tcPr>
            <w:tcW w:w="6376" w:type="dxa"/>
            <w:shd w:val="clear" w:color="auto" w:fill="auto"/>
            <w:noWrap/>
            <w:vAlign w:val="center"/>
          </w:tcPr>
          <w:p w14:paraId="425F0AF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种植业绿色生产和农产品低碳加工</w:t>
            </w:r>
          </w:p>
        </w:tc>
      </w:tr>
      <w:tr w14:paraId="72D8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7B90BA04">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7A3D2FD9">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32</w:t>
            </w:r>
          </w:p>
        </w:tc>
        <w:tc>
          <w:tcPr>
            <w:tcW w:w="6376" w:type="dxa"/>
            <w:shd w:val="clear" w:color="auto" w:fill="auto"/>
            <w:noWrap/>
            <w:vAlign w:val="center"/>
          </w:tcPr>
          <w:p w14:paraId="1861968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养殖业减排降碳与产品设计</w:t>
            </w:r>
          </w:p>
        </w:tc>
      </w:tr>
      <w:tr w14:paraId="75A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05ED2B00">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769761C2">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33</w:t>
            </w:r>
          </w:p>
        </w:tc>
        <w:tc>
          <w:tcPr>
            <w:tcW w:w="6376" w:type="dxa"/>
            <w:shd w:val="clear" w:color="auto" w:fill="auto"/>
            <w:noWrap/>
            <w:vAlign w:val="center"/>
          </w:tcPr>
          <w:p w14:paraId="288E499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农业水土资源高效利用技术与治理方法</w:t>
            </w:r>
          </w:p>
        </w:tc>
      </w:tr>
      <w:tr w14:paraId="4356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32F4D117">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75062D81">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34</w:t>
            </w:r>
          </w:p>
        </w:tc>
        <w:tc>
          <w:tcPr>
            <w:tcW w:w="6376" w:type="dxa"/>
            <w:shd w:val="clear" w:color="auto" w:fill="auto"/>
            <w:noWrap/>
            <w:vAlign w:val="center"/>
          </w:tcPr>
          <w:p w14:paraId="090C990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农机节能减排与农业信息化技术</w:t>
            </w:r>
          </w:p>
        </w:tc>
      </w:tr>
      <w:tr w14:paraId="4380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75B649AF">
            <w:pPr>
              <w:widowControl/>
              <w:jc w:val="center"/>
              <w:rPr>
                <w:rFonts w:hint="eastAsia" w:ascii="Times New Roman" w:hAnsi="Times New Roman" w:eastAsia="仿宋_GB2312" w:cs="宋体"/>
                <w:b/>
                <w:bCs/>
                <w:kern w:val="0"/>
                <w:sz w:val="22"/>
              </w:rPr>
            </w:pPr>
          </w:p>
        </w:tc>
        <w:tc>
          <w:tcPr>
            <w:tcW w:w="752" w:type="dxa"/>
            <w:shd w:val="clear" w:color="auto" w:fill="auto"/>
            <w:noWrap/>
            <w:vAlign w:val="bottom"/>
          </w:tcPr>
          <w:p w14:paraId="6D35B4BC">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35</w:t>
            </w:r>
          </w:p>
        </w:tc>
        <w:tc>
          <w:tcPr>
            <w:tcW w:w="6376" w:type="dxa"/>
            <w:shd w:val="clear" w:color="auto" w:fill="auto"/>
            <w:noWrap/>
            <w:vAlign w:val="center"/>
          </w:tcPr>
          <w:p w14:paraId="40637B5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农业减排固碳的支撑体系</w:t>
            </w:r>
          </w:p>
        </w:tc>
      </w:tr>
      <w:tr w14:paraId="6A4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restart"/>
            <w:shd w:val="clear" w:color="auto" w:fill="auto"/>
            <w:noWrap/>
            <w:vAlign w:val="center"/>
          </w:tcPr>
          <w:p w14:paraId="4F5304A1">
            <w:pPr>
              <w:widowControl/>
              <w:jc w:val="center"/>
              <w:rPr>
                <w:rFonts w:hint="eastAsia"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赛道八：</w:t>
            </w:r>
          </w:p>
          <w:p w14:paraId="20FEBC19">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双碳+工程热化学</w:t>
            </w:r>
          </w:p>
        </w:tc>
        <w:tc>
          <w:tcPr>
            <w:tcW w:w="752" w:type="dxa"/>
            <w:shd w:val="clear" w:color="auto" w:fill="auto"/>
            <w:noWrap/>
            <w:vAlign w:val="bottom"/>
          </w:tcPr>
          <w:p w14:paraId="6782CBBE">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36</w:t>
            </w:r>
          </w:p>
        </w:tc>
        <w:tc>
          <w:tcPr>
            <w:tcW w:w="6376" w:type="dxa"/>
            <w:shd w:val="clear" w:color="auto" w:fill="auto"/>
            <w:noWrap/>
            <w:vAlign w:val="center"/>
          </w:tcPr>
          <w:p w14:paraId="1FCF2E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热化学反应过程碳减排</w:t>
            </w:r>
          </w:p>
        </w:tc>
      </w:tr>
      <w:tr w14:paraId="14F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08EED015">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4CB17B63">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37</w:t>
            </w:r>
          </w:p>
        </w:tc>
        <w:tc>
          <w:tcPr>
            <w:tcW w:w="6376" w:type="dxa"/>
            <w:shd w:val="clear" w:color="auto" w:fill="auto"/>
            <w:noWrap/>
            <w:vAlign w:val="center"/>
          </w:tcPr>
          <w:p w14:paraId="4FD762E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工业过程化石碳替代</w:t>
            </w:r>
          </w:p>
        </w:tc>
      </w:tr>
      <w:tr w14:paraId="3D5D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79BED299">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28A240C7">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38</w:t>
            </w:r>
          </w:p>
        </w:tc>
        <w:tc>
          <w:tcPr>
            <w:tcW w:w="6376" w:type="dxa"/>
            <w:shd w:val="clear" w:color="auto" w:fill="auto"/>
            <w:noWrap/>
            <w:vAlign w:val="center"/>
          </w:tcPr>
          <w:p w14:paraId="739BDC3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绿色低碳工程热化学</w:t>
            </w:r>
          </w:p>
        </w:tc>
      </w:tr>
      <w:tr w14:paraId="1923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94" w:type="dxa"/>
            <w:vMerge w:val="continue"/>
            <w:shd w:val="clear" w:color="auto" w:fill="auto"/>
            <w:vAlign w:val="center"/>
          </w:tcPr>
          <w:p w14:paraId="3DA45CE6">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658CBD04">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39</w:t>
            </w:r>
          </w:p>
        </w:tc>
        <w:tc>
          <w:tcPr>
            <w:tcW w:w="6376" w:type="dxa"/>
            <w:shd w:val="clear" w:color="auto" w:fill="auto"/>
            <w:noWrap/>
            <w:vAlign w:val="center"/>
          </w:tcPr>
          <w:p w14:paraId="633C3E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资源循环工程热化学</w:t>
            </w:r>
          </w:p>
        </w:tc>
      </w:tr>
      <w:tr w14:paraId="6A84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94" w:type="dxa"/>
            <w:vMerge w:val="continue"/>
            <w:shd w:val="clear" w:color="auto" w:fill="auto"/>
            <w:vAlign w:val="center"/>
          </w:tcPr>
          <w:p w14:paraId="0BA54590">
            <w:pPr>
              <w:widowControl/>
              <w:jc w:val="center"/>
              <w:rPr>
                <w:rFonts w:ascii="Times New Roman" w:hAnsi="Times New Roman" w:eastAsia="仿宋_GB2312" w:cs="Times New Roman"/>
                <w:b/>
                <w:bCs/>
                <w:kern w:val="0"/>
                <w:sz w:val="22"/>
              </w:rPr>
            </w:pPr>
          </w:p>
        </w:tc>
        <w:tc>
          <w:tcPr>
            <w:tcW w:w="752" w:type="dxa"/>
            <w:shd w:val="clear" w:color="auto" w:fill="auto"/>
            <w:noWrap/>
            <w:vAlign w:val="bottom"/>
          </w:tcPr>
          <w:p w14:paraId="5E6A5C4F">
            <w:pPr>
              <w:widowControl/>
              <w:jc w:val="center"/>
              <w:rPr>
                <w:rFonts w:ascii="Times New Roman" w:hAnsi="Times New Roman" w:eastAsia="仿宋_GB2312" w:cs="Times New Roman"/>
                <w:kern w:val="0"/>
                <w:sz w:val="22"/>
              </w:rPr>
            </w:pPr>
            <w:r>
              <w:rPr>
                <w:rFonts w:ascii="Times New Roman" w:hAnsi="Times New Roman" w:eastAsia="仿宋_GB2312" w:cs="Times New Roman"/>
                <w:color w:val="000000"/>
                <w:sz w:val="22"/>
              </w:rPr>
              <w:t>40</w:t>
            </w:r>
          </w:p>
        </w:tc>
        <w:tc>
          <w:tcPr>
            <w:tcW w:w="6376" w:type="dxa"/>
            <w:shd w:val="clear" w:color="auto" w:fill="auto"/>
            <w:noWrap/>
            <w:vAlign w:val="center"/>
          </w:tcPr>
          <w:p w14:paraId="316428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CCUS</w:t>
            </w:r>
            <w:r>
              <w:rPr>
                <w:rFonts w:hint="eastAsia" w:ascii="Times New Roman" w:hAnsi="Times New Roman" w:eastAsia="仿宋_GB2312" w:cs="Times New Roman"/>
                <w:kern w:val="0"/>
                <w:sz w:val="22"/>
              </w:rPr>
              <w:t>与前沿工程热化学</w:t>
            </w:r>
          </w:p>
        </w:tc>
      </w:tr>
    </w:tbl>
    <w:p w14:paraId="234B476A">
      <w:pPr>
        <w:widowControl/>
        <w:jc w:val="left"/>
        <w:rPr>
          <w:rFonts w:hint="eastAsia" w:ascii="Times New Roman" w:hAnsi="Times New Roman" w:eastAsia="仿宋" w:cs="方正小标宋简体"/>
          <w:sz w:val="32"/>
          <w:szCs w:val="32"/>
        </w:rPr>
      </w:pPr>
      <w:r>
        <w:rPr>
          <w:rFonts w:hint="eastAsia" w:ascii="Times New Roman" w:hAnsi="Times New Roman" w:eastAsia="仿宋" w:cs="方正小标宋简体"/>
          <w:sz w:val="32"/>
          <w:szCs w:val="32"/>
        </w:rPr>
        <w:br w:type="page"/>
      </w:r>
    </w:p>
    <w:p w14:paraId="032BA363">
      <w:pPr>
        <w:snapToGrid w:val="0"/>
        <w:spacing w:before="120" w:beforeLines="50" w:after="120" w:afterLines="50" w:line="500" w:lineRule="exact"/>
        <w:jc w:val="center"/>
        <w:rPr>
          <w:rFonts w:hint="eastAsia" w:ascii="Times New Roman" w:hAnsi="Times New Roman" w:eastAsia="仿宋" w:cs="仿宋_GB2312"/>
          <w:b/>
          <w:bCs/>
          <w:sz w:val="32"/>
          <w:szCs w:val="32"/>
        </w:rPr>
      </w:pPr>
      <w:bookmarkStart w:id="0" w:name="_Toc18218"/>
      <w:r>
        <w:rPr>
          <w:rFonts w:hint="eastAsia" w:ascii="Times New Roman" w:hAnsi="Times New Roman" w:eastAsia="仿宋" w:cs="仿宋_GB2312"/>
          <w:b/>
          <w:bCs/>
          <w:sz w:val="32"/>
          <w:szCs w:val="32"/>
        </w:rPr>
        <w:t>命题1（赛道一：双碳+环境与绿色科技）</w:t>
      </w:r>
      <w:bookmarkEnd w:id="0"/>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5DCC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00" w:type="pct"/>
          </w:tcPr>
          <w:p w14:paraId="3C27CC0E">
            <w:pPr>
              <w:snapToGrid w:val="0"/>
              <w:spacing w:before="120" w:beforeLines="50" w:after="120" w:afterLines="50"/>
              <w:rPr>
                <w:rFonts w:hint="eastAsia" w:ascii="Times New Roman" w:hAnsi="Times New Roman" w:eastAsia="仿宋" w:cs="仿宋"/>
                <w:b/>
                <w:bCs/>
                <w:kern w:val="0"/>
                <w:sz w:val="28"/>
                <w:szCs w:val="28"/>
              </w:rPr>
            </w:pPr>
            <w:bookmarkStart w:id="1" w:name="_Toc20782"/>
            <w:r>
              <w:rPr>
                <w:rFonts w:hint="eastAsia" w:ascii="Times New Roman" w:hAnsi="Times New Roman" w:eastAsia="仿宋" w:cs="仿宋"/>
                <w:b/>
                <w:bCs/>
                <w:kern w:val="0"/>
                <w:sz w:val="28"/>
                <w:szCs w:val="28"/>
              </w:rPr>
              <w:t>主题：水处理工艺的碳减排及能量回收技术</w:t>
            </w:r>
            <w:bookmarkEnd w:id="1"/>
          </w:p>
        </w:tc>
      </w:tr>
      <w:tr w14:paraId="07BE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00" w:type="pct"/>
          </w:tcPr>
          <w:p w14:paraId="780F46A6">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7D164D88">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的减碳潜力。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Times New Roman" w:hAnsi="Times New Roman" w:eastAsia="仿宋" w:cs="仿宋"/>
                <w:kern w:val="0"/>
                <w:sz w:val="28"/>
                <w:szCs w:val="28"/>
              </w:rPr>
              <w:tab/>
            </w:r>
          </w:p>
          <w:p w14:paraId="5BA944BA">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14:paraId="5D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5000" w:type="pct"/>
          </w:tcPr>
          <w:p w14:paraId="33C7F528">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1914CF55">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1.新概念水厂</w:t>
            </w:r>
          </w:p>
          <w:p w14:paraId="4E62B483">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2.低碳的污水处理技术及污水有机碳源捕捉与能量回收技术</w:t>
            </w:r>
          </w:p>
          <w:p w14:paraId="3BB3EE1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3.基于新能源的污水处理材料及技术</w:t>
            </w:r>
          </w:p>
          <w:p w14:paraId="00C2B74A">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4.污水处理厂碳排放核算</w:t>
            </w:r>
          </w:p>
          <w:p w14:paraId="48FE42D0">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5.降低有机废水处理CO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排放和高效低碳的再生水工艺</w:t>
            </w:r>
          </w:p>
        </w:tc>
      </w:tr>
    </w:tbl>
    <w:p w14:paraId="44F7E94A">
      <w:pP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p>
    <w:p w14:paraId="75BD9BB7">
      <w:pPr>
        <w:snapToGrid w:val="0"/>
        <w:spacing w:line="58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（赛道一：双碳+环境与绿色科技）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740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14:paraId="060BA189">
            <w:pPr>
              <w:snapToGrid w:val="0"/>
              <w:spacing w:before="120" w:beforeLines="50" w:after="120" w:afterLines="50"/>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主题：土壤固碳增汇与农田减污降碳协同增效绿色治理技术</w:t>
            </w:r>
          </w:p>
        </w:tc>
      </w:tr>
      <w:tr w14:paraId="6DD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5B33802D">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1C91B08">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土壤碳库是陆地生态系统中最大的碳库，目前全球每年向大气排放的CO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污和降碳的绿色低碳治理技术。充分考虑生命周期评价（LCA）以及农业生态系统和土壤、植物、生物质炭等固碳功能，对上述问题提供了潜在解决方案。</w:t>
            </w:r>
          </w:p>
          <w:p w14:paraId="7B1EF631">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14:paraId="1BF9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6E41C52">
            <w:pPr>
              <w:snapToGrid w:val="0"/>
              <w:spacing w:before="120" w:beforeLines="50" w:after="120" w:afterLines="50"/>
              <w:rPr>
                <w:rFonts w:hint="eastAsia" w:ascii="Times New Roman" w:hAnsi="Times New Roman" w:eastAsia="仿宋" w:cs="仿宋"/>
                <w:b/>
                <w:bCs/>
                <w:kern w:val="0"/>
                <w:sz w:val="28"/>
                <w:szCs w:val="28"/>
                <w:lang w:val="zh-TW" w:eastAsia="zh-TW"/>
              </w:rPr>
            </w:pPr>
            <w:r>
              <w:rPr>
                <w:rFonts w:hint="eastAsia" w:ascii="Times New Roman" w:hAnsi="Times New Roman" w:eastAsia="仿宋" w:cs="仿宋"/>
                <w:b/>
                <w:bCs/>
                <w:kern w:val="0"/>
                <w:sz w:val="28"/>
                <w:szCs w:val="28"/>
                <w:lang w:val="zh-TW" w:eastAsia="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eastAsia="zh-TW"/>
              </w:rPr>
              <w:t>：</w:t>
            </w:r>
          </w:p>
          <w:p w14:paraId="781F35DA">
            <w:pPr>
              <w:snapToGrid w:val="0"/>
              <w:spacing w:line="312" w:lineRule="auto"/>
              <w:jc w:val="left"/>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1.陆地生态系统典型土壤的固碳增汇创新技术与有效措施</w:t>
            </w:r>
          </w:p>
          <w:p w14:paraId="6061D1A6">
            <w:pPr>
              <w:snapToGrid w:val="0"/>
              <w:spacing w:line="312" w:lineRule="auto"/>
              <w:jc w:val="left"/>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2.农林业废弃物的生物质能源和炭化等资源再利用技术</w:t>
            </w:r>
          </w:p>
          <w:p w14:paraId="23B4A50C">
            <w:pPr>
              <w:snapToGrid w:val="0"/>
              <w:spacing w:line="312" w:lineRule="auto"/>
              <w:jc w:val="left"/>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3.高效率低成本全生命周期减污降碳农田绿色治理技术</w:t>
            </w:r>
          </w:p>
          <w:p w14:paraId="642C8BBC">
            <w:pPr>
              <w:snapToGrid w:val="0"/>
              <w:spacing w:line="312" w:lineRule="auto"/>
              <w:jc w:val="left"/>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4.重金属污染土壤的固碳植物修复技术</w:t>
            </w:r>
          </w:p>
        </w:tc>
      </w:tr>
    </w:tbl>
    <w:p w14:paraId="4E6FA1A5">
      <w:pPr>
        <w:widowControl/>
        <w:jc w:val="left"/>
        <w:rPr>
          <w:rFonts w:hint="eastAsia" w:ascii="Times New Roman" w:hAnsi="Times New Roman" w:eastAsia="仿宋" w:cs="仿宋_GB2312"/>
          <w:b/>
          <w:bCs/>
          <w:sz w:val="32"/>
          <w:szCs w:val="32"/>
        </w:rPr>
      </w:pPr>
    </w:p>
    <w:p w14:paraId="2B991893">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2B508CE1">
      <w:pPr>
        <w:snapToGrid w:val="0"/>
        <w:spacing w:line="58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hint="default" w:ascii="Times New Roman" w:hAnsi="Times New Roman" w:eastAsia="仿宋" w:cs="Times New Roman"/>
          <w:b/>
          <w:bCs/>
          <w:sz w:val="32"/>
          <w:szCs w:val="32"/>
        </w:rPr>
        <w:t>3</w:t>
      </w:r>
      <w:r>
        <w:rPr>
          <w:rFonts w:hint="eastAsia" w:ascii="Times New Roman" w:hAnsi="Times New Roman" w:eastAsia="仿宋" w:cs="仿宋_GB2312"/>
          <w:b/>
          <w:bCs/>
          <w:sz w:val="32"/>
          <w:szCs w:val="32"/>
        </w:rPr>
        <w:t>（赛道一：双碳+环境与绿色科技）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11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14:paraId="4C396689">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主题：工业领域减污降碳协同增效</w:t>
            </w:r>
          </w:p>
        </w:tc>
      </w:tr>
      <w:tr w14:paraId="140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3C62F85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3BDE8C6E">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前碳达峰和2060年前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14:paraId="63BE3BD7">
            <w:pPr>
              <w:snapToGrid w:val="0"/>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拟通过本主题，选择工业领域重点1-2个行业开展，结合该工业领域典型污染物及其环境归趋特征，结合智慧科技，强化环境污染治理与碳减排的措施协同，推动工业领域全流程绿色发展，助力绿色制造、清洁生产改造。</w:t>
            </w:r>
          </w:p>
        </w:tc>
      </w:tr>
      <w:tr w14:paraId="4635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14:paraId="72BC6D2D">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41B557C6">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1.工业领域重点行业碳及污染物排放测算</w:t>
            </w:r>
          </w:p>
          <w:p w14:paraId="64F52DA8">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2.工业领域重点行业减污降碳协同增效方案设计</w:t>
            </w:r>
          </w:p>
          <w:p w14:paraId="2CE560FF">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3.工业领域重点行业减污降碳协同增效环境、气候及健康效益预测</w:t>
            </w:r>
          </w:p>
          <w:p w14:paraId="76C6DDBE">
            <w:pPr>
              <w:snapToGrid w:val="0"/>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4.工业领域重点行业源头减污降碳的关键创新技术</w:t>
            </w:r>
          </w:p>
        </w:tc>
      </w:tr>
    </w:tbl>
    <w:p w14:paraId="13D40600">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47F6EB4B">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hint="default" w:ascii="Times New Roman" w:hAnsi="Times New Roman" w:eastAsia="仿宋" w:cs="Times New Roman"/>
          <w:b/>
          <w:bCs/>
          <w:sz w:val="32"/>
          <w:szCs w:val="32"/>
        </w:rPr>
        <w:t>4</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530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66AD660C">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主题：金属资源的回收及循环利用</w:t>
            </w:r>
          </w:p>
        </w:tc>
      </w:tr>
      <w:tr w14:paraId="20C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DC1FD8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7628AEA3">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11C087B2">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2228178">
            <w:pPr>
              <w:snapToGrid w:val="0"/>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本命题以“以实现金属资源的回收及循环利用”为目标，通过本主题内容的创新创意，探索资源回收再利用及低碳可持续发展的新思路和新技术方法。</w:t>
            </w:r>
          </w:p>
        </w:tc>
      </w:tr>
      <w:tr w14:paraId="67C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14:paraId="0DC7838F">
            <w:pPr>
              <w:snapToGrid w:val="0"/>
              <w:spacing w:line="360" w:lineRule="auto"/>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3A0ECFBA">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1.电子垃圾回收</w:t>
            </w:r>
          </w:p>
          <w:p w14:paraId="6543F70C">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2.无氰化贵金属溶解技术</w:t>
            </w:r>
          </w:p>
          <w:p w14:paraId="7B697773">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3.贵金属吸附及提取技术</w:t>
            </w:r>
          </w:p>
          <w:p w14:paraId="18186CCB">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4.风能、太阳能等清洁能源生产中的关键稀有金属、对环境有害金属等再提取与利用</w:t>
            </w:r>
          </w:p>
          <w:p w14:paraId="7C125E84">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5.回收成本估算</w:t>
            </w:r>
          </w:p>
        </w:tc>
      </w:tr>
    </w:tbl>
    <w:p w14:paraId="6E3874F7">
      <w:pP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p>
    <w:p w14:paraId="06EC1461">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5</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748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29D68F67">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主题：油气资源开发耦合碳捕集封存创新技术</w:t>
            </w:r>
          </w:p>
        </w:tc>
      </w:tr>
      <w:tr w14:paraId="012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14:paraId="15B8CA21">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D2F1EEA">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43C1E96C">
            <w:pPr>
              <w:snapToGrid w:val="0"/>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请针对（但不限于）以下关注方面提出富有创造力、竞争力与说服力的创新设计解决方案或技术。</w:t>
            </w:r>
          </w:p>
        </w:tc>
      </w:tr>
      <w:tr w14:paraId="7B0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14:paraId="79534842">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方向（均需考虑碳排核算和能源利用）</w:t>
            </w:r>
            <w:r>
              <w:rPr>
                <w:rFonts w:hint="eastAsia" w:ascii="Times New Roman" w:hAnsi="Times New Roman" w:eastAsia="仿宋" w:cs="仿宋"/>
                <w:b/>
                <w:bCs/>
                <w:kern w:val="0"/>
                <w:sz w:val="28"/>
                <w:szCs w:val="28"/>
                <w:lang w:val="zh-TW"/>
              </w:rPr>
              <w:t>：</w:t>
            </w:r>
          </w:p>
          <w:p w14:paraId="0B08043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1.海洋油气资源高效开发与利用技术或装备</w:t>
            </w:r>
          </w:p>
          <w:p w14:paraId="4D976BB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2.海洋碳捕集、碳封存、海洋增汇新技术或装备</w:t>
            </w:r>
          </w:p>
          <w:p w14:paraId="450BC689">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3.海底二氧化碳长期稳定封存验证技术或装备</w:t>
            </w:r>
          </w:p>
          <w:p w14:paraId="6FCC500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4.基于二氧化碳捕集与封存的海洋环境监测与评估技术</w:t>
            </w:r>
          </w:p>
          <w:p w14:paraId="0C282492">
            <w:pPr>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5.碳捕集与碳封存技术生命周期评估（能耗及</w:t>
            </w:r>
            <w:r>
              <w:rPr>
                <w:rFonts w:hint="eastAsia" w:ascii="Times New Roman" w:hAnsi="Times New Roman" w:eastAsia="仿宋" w:cs="仿宋"/>
                <w:kern w:val="0"/>
                <w:sz w:val="28"/>
                <w:szCs w:val="28"/>
                <w:lang w:val="en-AU"/>
              </w:rPr>
              <w:t>泄露</w:t>
            </w:r>
            <w:r>
              <w:rPr>
                <w:rFonts w:hint="eastAsia" w:ascii="Times New Roman" w:hAnsi="Times New Roman" w:eastAsia="仿宋" w:cs="仿宋"/>
                <w:kern w:val="0"/>
                <w:sz w:val="28"/>
                <w:szCs w:val="28"/>
              </w:rPr>
              <w:t>风险等）</w:t>
            </w:r>
          </w:p>
        </w:tc>
      </w:tr>
    </w:tbl>
    <w:p w14:paraId="24BA8ADE">
      <w:pPr>
        <w:rPr>
          <w:rFonts w:hint="eastAsia" w:ascii="Times New Roman" w:hAnsi="Times New Roman" w:eastAsia="仿宋" w:cs="仿宋_GB2312"/>
          <w:sz w:val="32"/>
          <w:szCs w:val="32"/>
        </w:rPr>
      </w:pPr>
    </w:p>
    <w:p w14:paraId="236E1D6C">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6</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28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26B899B">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lang w:val="zh-TW"/>
              </w:rPr>
              <w:t>主题：绿色氢能的高效低成本获取与利用技术</w:t>
            </w:r>
          </w:p>
        </w:tc>
      </w:tr>
      <w:tr w14:paraId="547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14:paraId="253A8726">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515F870F">
            <w:pPr>
              <w:snapToGrid w:val="0"/>
              <w:spacing w:line="312" w:lineRule="auto"/>
              <w:ind w:firstLine="480" w:firstLineChars="200"/>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58CD3B84">
            <w:pPr>
              <w:snapToGrid w:val="0"/>
              <w:spacing w:line="312" w:lineRule="auto"/>
              <w:ind w:firstLine="48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14:paraId="71E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14:paraId="112AE716">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关注方向</w:t>
            </w:r>
            <w:r>
              <w:rPr>
                <w:rFonts w:hint="eastAsia" w:ascii="Times New Roman" w:hAnsi="Times New Roman" w:eastAsia="仿宋" w:cs="仿宋"/>
                <w:b/>
                <w:bCs/>
                <w:kern w:val="0"/>
                <w:sz w:val="28"/>
                <w:szCs w:val="28"/>
              </w:rPr>
              <w:t>（均需考虑碳排核算和能源利用）</w:t>
            </w:r>
            <w:r>
              <w:rPr>
                <w:rFonts w:hint="eastAsia" w:ascii="Times New Roman" w:hAnsi="Times New Roman" w:eastAsia="仿宋" w:cs="仿宋"/>
                <w:b/>
                <w:bCs/>
                <w:kern w:val="0"/>
                <w:sz w:val="28"/>
                <w:szCs w:val="28"/>
                <w:lang w:val="zh-TW"/>
              </w:rPr>
              <w:t>：</w:t>
            </w:r>
          </w:p>
          <w:p w14:paraId="35EFDFE7">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1.利用可再生能源获取绿色氢能的新技术和新材料</w:t>
            </w:r>
          </w:p>
          <w:p w14:paraId="4E6D8180">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2.低成本、长寿命的氢燃料电池关键材料</w:t>
            </w:r>
          </w:p>
          <w:p w14:paraId="5A0DEA82">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3.高效氢能储运技术、氢电双向转换与一体化技术</w:t>
            </w:r>
          </w:p>
          <w:p w14:paraId="62EA635A">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4.绿色氢能获取与利用技术的实际应用和过程安全性</w:t>
            </w:r>
          </w:p>
          <w:p w14:paraId="54F263A3">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4"/>
                <w:szCs w:val="24"/>
              </w:rPr>
              <w:t>5.绿色氢能获取与利用过程经济性，分析成本效益等</w:t>
            </w:r>
          </w:p>
        </w:tc>
      </w:tr>
    </w:tbl>
    <w:p w14:paraId="04AC9831">
      <w:pPr>
        <w:rPr>
          <w:rFonts w:hint="eastAsia" w:ascii="Times New Roman" w:hAnsi="Times New Roman" w:eastAsia="仿宋"/>
          <w:sz w:val="32"/>
          <w:szCs w:val="32"/>
        </w:rPr>
      </w:pPr>
      <w:r>
        <w:rPr>
          <w:rFonts w:ascii="Times New Roman" w:hAnsi="Times New Roman" w:eastAsia="仿宋"/>
          <w:sz w:val="32"/>
          <w:szCs w:val="32"/>
        </w:rPr>
        <w:br w:type="page"/>
      </w:r>
    </w:p>
    <w:p w14:paraId="6C573317">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7</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C9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220" w:type="dxa"/>
          </w:tcPr>
          <w:p w14:paraId="684FE866">
            <w:pPr>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主题：CO</w:t>
            </w:r>
            <w:r>
              <w:rPr>
                <w:rFonts w:hint="eastAsia" w:ascii="Times New Roman" w:hAnsi="Times New Roman" w:eastAsia="仿宋" w:cs="仿宋"/>
                <w:b/>
                <w:bCs/>
                <w:kern w:val="0"/>
                <w:sz w:val="28"/>
                <w:szCs w:val="28"/>
                <w:vertAlign w:val="subscript"/>
              </w:rPr>
              <w:t>2</w:t>
            </w:r>
            <w:r>
              <w:rPr>
                <w:rFonts w:hint="eastAsia" w:ascii="Times New Roman" w:hAnsi="Times New Roman" w:eastAsia="仿宋" w:cs="仿宋"/>
                <w:b/>
                <w:bCs/>
                <w:kern w:val="0"/>
                <w:sz w:val="28"/>
                <w:szCs w:val="28"/>
              </w:rPr>
              <w:t>价值循环利用之催化转化技术</w:t>
            </w:r>
          </w:p>
        </w:tc>
      </w:tr>
      <w:tr w14:paraId="62A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14:paraId="1F9817EF">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28DAE8BE">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的高效转化利用对缓解能源危机以及实现“碳中和”目标具有重要的战略意义。CO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加氢制烃类等高附加值产品将CO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加氢制甲醇，往往伴随着严重的逆水煤气变换（RWGS）反应，导致产生大量副产物一氧化碳（CO)。在金属氧化物催化剂中引入过渡金属组分可以促进H</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的活化从而降低反应温度，但同时又容易导致CO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过度加氢到甲烷（CH</w:t>
            </w:r>
            <w:r>
              <w:rPr>
                <w:rFonts w:hint="eastAsia" w:ascii="Times New Roman" w:hAnsi="Times New Roman" w:eastAsia="仿宋" w:cs="仿宋"/>
                <w:kern w:val="0"/>
                <w:sz w:val="28"/>
                <w:szCs w:val="28"/>
                <w:vertAlign w:val="subscript"/>
              </w:rPr>
              <w:t>4</w:t>
            </w:r>
            <w:r>
              <w:rPr>
                <w:rFonts w:hint="eastAsia" w:ascii="Times New Roman" w:hAnsi="Times New Roman" w:eastAsia="仿宋" w:cs="仿宋"/>
                <w:kern w:val="0"/>
                <w:sz w:val="28"/>
                <w:szCs w:val="28"/>
              </w:rPr>
              <w:t>)。金属/金属氧化物催化CO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加氢制甲醇体系中活性与选择性的相互制约，严重限制了其低温催化性能的提升。因此，为实现CO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低温高效加氢制烃类等高附加值产品，亟须寻求新的低成本过渡金属化合物催化剂体系，控制催化加氢温度低于200 oC，进而提高CO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的单程转化率10%以上，并对全产业过程的能耗和经济成本进行必要的分析。</w:t>
            </w:r>
          </w:p>
          <w:p w14:paraId="711F8E59">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本赛道关注CO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催化转化的高效催化剂体系，从材料选择、结构设计的角度提出有市场应用前景的催化剂，为实现低能耗、高效率的CO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转化利用开辟了新途径，达到实现减碳降碳的社会效益。</w:t>
            </w:r>
          </w:p>
        </w:tc>
      </w:tr>
      <w:tr w14:paraId="06F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68EE39BA">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方向（均需考虑碳排核算和能源利用）</w:t>
            </w:r>
            <w:r>
              <w:rPr>
                <w:rFonts w:hint="eastAsia" w:ascii="Times New Roman" w:hAnsi="Times New Roman" w:eastAsia="仿宋" w:cs="仿宋"/>
                <w:b/>
                <w:bCs/>
                <w:kern w:val="0"/>
                <w:sz w:val="28"/>
                <w:szCs w:val="28"/>
                <w:lang w:val="zh-TW"/>
              </w:rPr>
              <w:t>：</w:t>
            </w:r>
          </w:p>
          <w:p w14:paraId="162977E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转化新途径与催化新技术</w:t>
            </w:r>
          </w:p>
          <w:p w14:paraId="4FEA936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2.低成本CO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转化催化剂</w:t>
            </w:r>
          </w:p>
          <w:p w14:paraId="75254A6D">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3.高效稳定的CO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电催化转化技术</w:t>
            </w:r>
          </w:p>
          <w:p w14:paraId="32A53567">
            <w:pPr>
              <w:snapToGrid w:val="0"/>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4.模拟光合作用还原CO</w:t>
            </w:r>
            <w:r>
              <w:rPr>
                <w:rFonts w:hint="eastAsia" w:ascii="Times New Roman" w:hAnsi="Times New Roman" w:eastAsia="仿宋" w:cs="仿宋"/>
                <w:kern w:val="0"/>
                <w:sz w:val="28"/>
                <w:szCs w:val="28"/>
                <w:vertAlign w:val="subscript"/>
              </w:rPr>
              <w:t>2</w:t>
            </w:r>
          </w:p>
        </w:tc>
      </w:tr>
    </w:tbl>
    <w:p w14:paraId="6DE85933">
      <w:pPr>
        <w:rPr>
          <w:rFonts w:hint="eastAsia" w:ascii="Times New Roman" w:hAnsi="Times New Roman" w:eastAsia="仿宋" w:cs="仿宋_GB2312"/>
          <w:b/>
          <w:bCs/>
          <w:sz w:val="32"/>
          <w:szCs w:val="32"/>
        </w:rPr>
      </w:pPr>
    </w:p>
    <w:p w14:paraId="05B2DE03">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39FBBC88">
      <w:pPr>
        <w:widowControl/>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8</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E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vAlign w:val="center"/>
          </w:tcPr>
          <w:p w14:paraId="097C8407">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主题：基于减碳节能的光充储集成式电池设计</w:t>
            </w:r>
          </w:p>
        </w:tc>
      </w:tr>
      <w:tr w14:paraId="5B9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14:paraId="55A1770A">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E609F1D">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4BC4E544">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14:paraId="35DF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14:paraId="121E26C2">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方向（均需考虑碳排核算和能源利用）</w:t>
            </w:r>
            <w:r>
              <w:rPr>
                <w:rFonts w:hint="eastAsia" w:ascii="Times New Roman" w:hAnsi="Times New Roman" w:eastAsia="仿宋" w:cs="仿宋"/>
                <w:b/>
                <w:bCs/>
                <w:kern w:val="0"/>
                <w:sz w:val="28"/>
                <w:szCs w:val="28"/>
                <w:lang w:val="zh-TW"/>
              </w:rPr>
              <w:t>：</w:t>
            </w:r>
          </w:p>
          <w:p w14:paraId="29C1AAE2">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1.高效太阳能转化材料与技术</w:t>
            </w:r>
          </w:p>
          <w:p w14:paraId="05C561B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2.光充储电池一体式集成技术</w:t>
            </w:r>
          </w:p>
          <w:p w14:paraId="00436E00">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3.光电转化与电荷存储双功能材料</w:t>
            </w:r>
          </w:p>
        </w:tc>
      </w:tr>
    </w:tbl>
    <w:p w14:paraId="5EA6B3D0">
      <w:pPr>
        <w:rPr>
          <w:rFonts w:hint="eastAsia" w:ascii="Times New Roman" w:hAnsi="Times New Roman" w:eastAsia="仿宋" w:cs="仿宋_GB2312"/>
          <w:b/>
          <w:bCs/>
          <w:sz w:val="32"/>
          <w:szCs w:val="32"/>
        </w:rPr>
      </w:pPr>
    </w:p>
    <w:p w14:paraId="3C4D25A7">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76AA5181">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9</w:t>
      </w:r>
      <w:r>
        <w:rPr>
          <w:rFonts w:hint="eastAsia" w:ascii="Times New Roman" w:hAnsi="Times New Roman" w:eastAsia="仿宋" w:cs="仿宋_GB2312"/>
          <w:b/>
          <w:bCs/>
          <w:sz w:val="32"/>
          <w:szCs w:val="32"/>
        </w:rPr>
        <w:t>（赛道二：双碳+新材料与新能源）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9B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7F05B9E5">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主题：火力发电碳捕集能耗分析与碳泄露检测</w:t>
            </w:r>
          </w:p>
        </w:tc>
      </w:tr>
      <w:tr w14:paraId="25CC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14:paraId="7D5A22F4">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05FBDB7D">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14:paraId="2A1FECCE">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14:paraId="551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C0A2C09">
            <w:pPr>
              <w:spacing w:before="120" w:beforeLines="50" w:after="120" w:afterLines="50"/>
              <w:rPr>
                <w:rFonts w:hint="eastAsia" w:ascii="Times New Roman" w:hAnsi="Times New Roman" w:eastAsia="仿宋" w:cs="仿宋"/>
                <w:b/>
                <w:bCs/>
                <w:kern w:val="0"/>
                <w:sz w:val="28"/>
                <w:szCs w:val="28"/>
                <w:lang w:val="zh-TW" w:eastAsia="zh-TW"/>
              </w:rPr>
            </w:pPr>
            <w:r>
              <w:rPr>
                <w:rFonts w:hint="eastAsia" w:ascii="Times New Roman" w:hAnsi="Times New Roman" w:eastAsia="仿宋" w:cs="仿宋"/>
                <w:b/>
                <w:bCs/>
                <w:kern w:val="0"/>
                <w:sz w:val="28"/>
                <w:szCs w:val="28"/>
                <w:lang w:val="zh-TW" w:eastAsia="zh-TW"/>
              </w:rPr>
              <w:t>关注</w:t>
            </w:r>
            <w:r>
              <w:rPr>
                <w:rFonts w:hint="eastAsia" w:ascii="Times New Roman" w:hAnsi="Times New Roman" w:eastAsia="仿宋" w:cs="仿宋"/>
                <w:b/>
                <w:bCs/>
                <w:kern w:val="0"/>
                <w:sz w:val="28"/>
                <w:szCs w:val="28"/>
              </w:rPr>
              <w:t>方向（均需考虑碳排核算和能源利用）</w:t>
            </w:r>
            <w:r>
              <w:rPr>
                <w:rFonts w:hint="eastAsia" w:ascii="Times New Roman" w:hAnsi="Times New Roman" w:eastAsia="仿宋" w:cs="仿宋"/>
                <w:b/>
                <w:bCs/>
                <w:kern w:val="0"/>
                <w:sz w:val="28"/>
                <w:szCs w:val="28"/>
                <w:lang w:val="zh-TW" w:eastAsia="zh-TW"/>
              </w:rPr>
              <w:t>：</w:t>
            </w:r>
          </w:p>
          <w:p w14:paraId="1D481AC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1.火力发电有机胺吸收碳捕获技术</w:t>
            </w:r>
          </w:p>
          <w:p w14:paraId="723919E3">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2.碳捕获材料有机胺等的低能耗再生</w:t>
            </w:r>
          </w:p>
          <w:p w14:paraId="13A31D7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3.二氧化碳捕获后远距离运输需要的液化过程节能技术</w:t>
            </w:r>
          </w:p>
          <w:p w14:paraId="73AF2058">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4.二氧化碳捕获工艺中可再生能源的应用</w:t>
            </w:r>
          </w:p>
          <w:p w14:paraId="2078CB4E">
            <w:pPr>
              <w:snapToGrid w:val="0"/>
              <w:spacing w:line="312" w:lineRule="auto"/>
              <w:rPr>
                <w:rFonts w:hint="eastAsia" w:ascii="Times New Roman" w:hAnsi="Times New Roman" w:eastAsia="仿宋" w:cs="仿宋"/>
                <w:bCs/>
                <w:kern w:val="0"/>
                <w:sz w:val="32"/>
                <w:szCs w:val="32"/>
              </w:rPr>
            </w:pPr>
            <w:r>
              <w:rPr>
                <w:rFonts w:hint="eastAsia" w:ascii="Times New Roman" w:hAnsi="Times New Roman" w:eastAsia="仿宋" w:cs="仿宋"/>
                <w:kern w:val="0"/>
                <w:sz w:val="28"/>
                <w:szCs w:val="28"/>
              </w:rPr>
              <w:t>5.火力发电机组灵活性调控技术与碳捕获工艺的协调技术</w:t>
            </w:r>
          </w:p>
        </w:tc>
      </w:tr>
    </w:tbl>
    <w:p w14:paraId="33595845">
      <w:pPr>
        <w:widowControl/>
        <w:jc w:val="left"/>
        <w:rPr>
          <w:rFonts w:hint="eastAsia" w:ascii="Times New Roman" w:hAnsi="Times New Roman" w:eastAsia="仿宋" w:cs="仿宋_GB2312"/>
          <w:b/>
          <w:bCs/>
          <w:sz w:val="32"/>
          <w:szCs w:val="32"/>
        </w:rPr>
      </w:pPr>
    </w:p>
    <w:p w14:paraId="0C36BE1A">
      <w:pPr>
        <w:widowControl/>
        <w:jc w:val="left"/>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p>
    <w:p w14:paraId="4BB05DDC">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命题10（赛道二：双碳+新材料与新能源）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052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480DB12A">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主题：激光约束核聚变固体激光增益介质制备技术</w:t>
            </w:r>
          </w:p>
        </w:tc>
      </w:tr>
      <w:tr w14:paraId="529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067FB44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C344609">
            <w:pPr>
              <w:snapToGrid w:val="0"/>
              <w:spacing w:line="312" w:lineRule="auto"/>
              <w:ind w:firstLine="560" w:firstLineChars="200"/>
              <w:rPr>
                <w:rFonts w:hint="eastAsia" w:ascii="Times New Roman" w:hAnsi="Times New Roman" w:eastAsia="仿宋" w:cs="仿宋"/>
                <w:kern w:val="0"/>
                <w:sz w:val="24"/>
                <w:szCs w:val="24"/>
              </w:rPr>
            </w:pPr>
            <w:r>
              <w:rPr>
                <w:rFonts w:hint="eastAsia" w:ascii="Times New Roman" w:hAnsi="Times New Roman" w:eastAsia="仿宋" w:cs="仿宋"/>
                <w:kern w:val="0"/>
                <w:sz w:val="28"/>
                <w:szCs w:val="28"/>
              </w:rPr>
              <w:tab/>
            </w:r>
            <w:r>
              <w:rPr>
                <w:rFonts w:hint="eastAsia" w:ascii="Times New Roman" w:hAnsi="Times New Roman" w:eastAsia="仿宋" w:cs="仿宋"/>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最核心部件，对激光的产生和性能起到决定性作用，是高能激光器技术进步与发展的基础。倍半氧化物（Y</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、Sc</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、Lu</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）由于具有热导率高、声子能量低等优点，是极具潜力的超短脉冲激光增益介质。Sc</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是倍半氧化物中热导率最高材料，Lu</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具有高吸收和发射截面，两者之间可形成无限固溶体通过灵活改变Re:(Lu</w:t>
            </w:r>
            <w:r>
              <w:rPr>
                <w:rFonts w:hint="eastAsia" w:ascii="Times New Roman" w:hAnsi="Times New Roman" w:eastAsia="仿宋" w:cs="仿宋"/>
                <w:kern w:val="0"/>
                <w:sz w:val="24"/>
                <w:szCs w:val="24"/>
                <w:vertAlign w:val="subscript"/>
              </w:rPr>
              <w:t>1-x</w:t>
            </w:r>
            <w:r>
              <w:rPr>
                <w:rFonts w:hint="eastAsia" w:ascii="Times New Roman" w:hAnsi="Times New Roman" w:eastAsia="仿宋" w:cs="仿宋"/>
                <w:kern w:val="0"/>
                <w:sz w:val="24"/>
                <w:szCs w:val="24"/>
              </w:rPr>
              <w:t>Sc</w:t>
            </w:r>
            <w:r>
              <w:rPr>
                <w:rFonts w:hint="eastAsia" w:ascii="Times New Roman" w:hAnsi="Times New Roman" w:eastAsia="仿宋" w:cs="仿宋"/>
                <w:kern w:val="0"/>
                <w:sz w:val="24"/>
                <w:szCs w:val="24"/>
                <w:vertAlign w:val="subscript"/>
              </w:rPr>
              <w:t>x</w:t>
            </w:r>
            <w:r>
              <w:rPr>
                <w:rFonts w:hint="eastAsia" w:ascii="Times New Roman" w:hAnsi="Times New Roman" w:eastAsia="仿宋" w:cs="仿宋"/>
                <w:kern w:val="0"/>
                <w:sz w:val="24"/>
                <w:szCs w:val="24"/>
              </w:rPr>
              <w:t>)2O3中Lu/Sc比例探索材料微观结构形成机制，从而获得最优材料性能。 国内外研究学者通过第一性原理预测计算Re:(Lu</w:t>
            </w:r>
            <w:r>
              <w:rPr>
                <w:rFonts w:hint="eastAsia" w:ascii="Times New Roman" w:hAnsi="Times New Roman" w:eastAsia="仿宋" w:cs="仿宋"/>
                <w:kern w:val="0"/>
                <w:sz w:val="24"/>
                <w:szCs w:val="24"/>
                <w:vertAlign w:val="subscript"/>
              </w:rPr>
              <w:t>1-x</w:t>
            </w:r>
            <w:r>
              <w:rPr>
                <w:rFonts w:hint="eastAsia" w:ascii="Times New Roman" w:hAnsi="Times New Roman" w:eastAsia="仿宋" w:cs="仿宋"/>
                <w:kern w:val="0"/>
                <w:sz w:val="24"/>
                <w:szCs w:val="24"/>
              </w:rPr>
              <w:t>Sc</w:t>
            </w:r>
            <w:r>
              <w:rPr>
                <w:rFonts w:hint="eastAsia" w:ascii="Times New Roman" w:hAnsi="Times New Roman" w:eastAsia="仿宋" w:cs="仿宋"/>
                <w:kern w:val="0"/>
                <w:sz w:val="24"/>
                <w:szCs w:val="24"/>
                <w:vertAlign w:val="subscript"/>
              </w:rPr>
              <w:t>x</w:t>
            </w:r>
            <w:r>
              <w:rPr>
                <w:rFonts w:hint="eastAsia" w:ascii="Times New Roman" w:hAnsi="Times New Roman" w:eastAsia="仿宋" w:cs="仿宋"/>
                <w:kern w:val="0"/>
                <w:sz w:val="24"/>
                <w:szCs w:val="24"/>
              </w:rPr>
              <w:t>)</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非常适合作为高能激光器的增益介质，但是要制备高光学品质的Re:(Lu</w:t>
            </w:r>
            <w:r>
              <w:rPr>
                <w:rFonts w:hint="eastAsia" w:ascii="Times New Roman" w:hAnsi="Times New Roman" w:eastAsia="仿宋" w:cs="仿宋"/>
                <w:kern w:val="0"/>
                <w:sz w:val="24"/>
                <w:szCs w:val="24"/>
                <w:vertAlign w:val="subscript"/>
              </w:rPr>
              <w:t>1-x</w:t>
            </w:r>
            <w:r>
              <w:rPr>
                <w:rFonts w:hint="eastAsia" w:ascii="Times New Roman" w:hAnsi="Times New Roman" w:eastAsia="仿宋" w:cs="仿宋"/>
                <w:kern w:val="0"/>
                <w:sz w:val="24"/>
                <w:szCs w:val="24"/>
              </w:rPr>
              <w:t>Sc</w:t>
            </w:r>
            <w:r>
              <w:rPr>
                <w:rFonts w:hint="eastAsia" w:ascii="Times New Roman" w:hAnsi="Times New Roman" w:eastAsia="仿宋" w:cs="仿宋"/>
                <w:kern w:val="0"/>
                <w:sz w:val="24"/>
                <w:szCs w:val="24"/>
                <w:vertAlign w:val="subscript"/>
              </w:rPr>
              <w:t>x</w:t>
            </w:r>
            <w:r>
              <w:rPr>
                <w:rFonts w:hint="eastAsia" w:ascii="Times New Roman" w:hAnsi="Times New Roman" w:eastAsia="仿宋" w:cs="仿宋"/>
                <w:kern w:val="0"/>
                <w:sz w:val="24"/>
                <w:szCs w:val="24"/>
              </w:rPr>
              <w:t>)</w:t>
            </w:r>
            <w:r>
              <w:rPr>
                <w:rFonts w:hint="eastAsia" w:ascii="Times New Roman" w:hAnsi="Times New Roman" w:eastAsia="仿宋" w:cs="仿宋"/>
                <w:kern w:val="0"/>
                <w:sz w:val="24"/>
                <w:szCs w:val="24"/>
                <w:vertAlign w:val="subscript"/>
              </w:rPr>
              <w:t>2</w:t>
            </w:r>
            <w:r>
              <w:rPr>
                <w:rFonts w:hint="eastAsia" w:ascii="Times New Roman" w:hAnsi="Times New Roman" w:eastAsia="仿宋" w:cs="仿宋"/>
                <w:kern w:val="0"/>
                <w:sz w:val="24"/>
                <w:szCs w:val="24"/>
              </w:rPr>
              <w:t>O</w:t>
            </w:r>
            <w:r>
              <w:rPr>
                <w:rFonts w:hint="eastAsia" w:ascii="Times New Roman" w:hAnsi="Times New Roman" w:eastAsia="仿宋" w:cs="仿宋"/>
                <w:kern w:val="0"/>
                <w:sz w:val="24"/>
                <w:szCs w:val="24"/>
                <w:vertAlign w:val="subscript"/>
              </w:rPr>
              <w:t>3</w:t>
            </w:r>
            <w:r>
              <w:rPr>
                <w:rFonts w:hint="eastAsia" w:ascii="Times New Roman" w:hAnsi="Times New Roman" w:eastAsia="仿宋" w:cs="仿宋"/>
                <w:kern w:val="0"/>
                <w:sz w:val="24"/>
                <w:szCs w:val="24"/>
              </w:rPr>
              <w:t>激光陶瓷条件十分苛刻。</w:t>
            </w:r>
          </w:p>
          <w:p w14:paraId="2C6FA83A">
            <w:pPr>
              <w:snapToGrid w:val="0"/>
              <w:spacing w:line="312" w:lineRule="auto"/>
              <w:ind w:firstLine="48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4"/>
                <w:szCs w:val="24"/>
              </w:rPr>
              <w:t>拟通过本主题，结合激光陶瓷湿法成型制备工艺，推动高品质激光陶瓷制备，为我国自主产权高性能激光器的发展提供实验数据及科学理论依据，助力激光约束可控核聚变。</w:t>
            </w:r>
          </w:p>
        </w:tc>
      </w:tr>
      <w:tr w14:paraId="4CCA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F76C336">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1A2BD832">
            <w:pPr>
              <w:snapToGrid w:val="0"/>
              <w:spacing w:line="360" w:lineRule="auto"/>
              <w:rPr>
                <w:rFonts w:ascii="Times New Roman" w:hAnsi="Times New Roman" w:eastAsia="仿宋" w:cs="Times New Roman"/>
                <w:kern w:val="0"/>
                <w:sz w:val="24"/>
              </w:rPr>
            </w:pPr>
            <w:r>
              <w:rPr>
                <w:rFonts w:hint="eastAsia" w:ascii="Times New Roman" w:hAnsi="Times New Roman" w:eastAsia="仿宋" w:cs="仿宋"/>
                <w:kern w:val="0"/>
                <w:sz w:val="24"/>
                <w:szCs w:val="24"/>
              </w:rPr>
              <w:t>1.</w:t>
            </w:r>
            <w:r>
              <w:rPr>
                <w:rFonts w:ascii="Times New Roman" w:hAnsi="Times New Roman" w:eastAsia="仿宋" w:cs="Times New Roman"/>
                <w:kern w:val="0"/>
                <w:sz w:val="24"/>
              </w:rPr>
              <w:t>Lu/Sc比例调控对激光性能进行裁剪</w:t>
            </w:r>
          </w:p>
          <w:p w14:paraId="1F11A705">
            <w:pPr>
              <w:snapToGrid w:val="0"/>
              <w:spacing w:line="360" w:lineRule="auto"/>
              <w:rPr>
                <w:rFonts w:ascii="Times New Roman" w:hAnsi="Times New Roman" w:eastAsia="仿宋" w:cs="Times New Roman"/>
                <w:kern w:val="0"/>
                <w:sz w:val="24"/>
              </w:rPr>
            </w:pPr>
            <w:r>
              <w:rPr>
                <w:rFonts w:hint="eastAsia" w:ascii="Times New Roman" w:hAnsi="Times New Roman" w:eastAsia="仿宋" w:cs="仿宋"/>
                <w:kern w:val="0"/>
                <w:sz w:val="24"/>
                <w:szCs w:val="24"/>
              </w:rPr>
              <w:t>2.</w:t>
            </w:r>
            <w:r>
              <w:rPr>
                <w:rFonts w:ascii="Times New Roman" w:hAnsi="Times New Roman" w:eastAsia="仿宋" w:cs="Times New Roman"/>
                <w:kern w:val="0"/>
                <w:sz w:val="24"/>
              </w:rPr>
              <w:t>湿法成型工艺突破高品质激光陶瓷技术</w:t>
            </w:r>
          </w:p>
          <w:p w14:paraId="03412EC8">
            <w:pPr>
              <w:snapToGrid w:val="0"/>
              <w:spacing w:line="360" w:lineRule="auto"/>
              <w:rPr>
                <w:rFonts w:ascii="Times New Roman" w:hAnsi="Times New Roman" w:eastAsia="仿宋" w:cs="Times New Roman"/>
                <w:kern w:val="0"/>
                <w:sz w:val="24"/>
              </w:rPr>
            </w:pPr>
            <w:r>
              <w:rPr>
                <w:rFonts w:hint="eastAsia" w:ascii="Times New Roman" w:hAnsi="Times New Roman" w:eastAsia="仿宋" w:cs="仿宋"/>
                <w:kern w:val="0"/>
                <w:sz w:val="24"/>
                <w:szCs w:val="24"/>
              </w:rPr>
              <w:t>3.</w:t>
            </w:r>
            <w:r>
              <w:rPr>
                <w:rFonts w:ascii="Times New Roman" w:hAnsi="Times New Roman" w:eastAsia="仿宋" w:cs="Times New Roman"/>
                <w:kern w:val="0"/>
                <w:sz w:val="24"/>
              </w:rPr>
              <w:t>激光陶瓷可控烧结核心技术</w:t>
            </w:r>
          </w:p>
          <w:p w14:paraId="76AC5877">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4.</w:t>
            </w:r>
            <w:r>
              <w:rPr>
                <w:rFonts w:hint="eastAsia" w:ascii="Times New Roman" w:hAnsi="Times New Roman" w:eastAsia="仿宋" w:cs="Times New Roman"/>
                <w:kern w:val="0"/>
                <w:sz w:val="24"/>
              </w:rPr>
              <w:t>高能国体激光器激光输出性能</w:t>
            </w:r>
          </w:p>
        </w:tc>
      </w:tr>
    </w:tbl>
    <w:p w14:paraId="136B5B58">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r>
        <w:rPr>
          <w:rFonts w:hint="eastAsia" w:ascii="Times New Roman" w:hAnsi="Times New Roman" w:eastAsia="仿宋" w:cs="仿宋_GB2312"/>
          <w:b/>
          <w:bCs/>
          <w:sz w:val="32"/>
          <w:szCs w:val="32"/>
        </w:rPr>
        <w:t>命题11（赛道二：双碳+新材料与新能源）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040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189BE8D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主题：直接空气二氧化碳捕集与一体化转化利用</w:t>
            </w:r>
          </w:p>
        </w:tc>
      </w:tr>
      <w:tr w14:paraId="5D0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41D2060">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C6FEDE0">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直接空气碳捕集（DAC）是实现“双碳”目标必不可少的“负碳”排放技术，现有相对成熟的基于有机胺负载多孔载体的固体吸附技术存在高能耗和高成本的瓶颈问题。基于吸附催化双功能材料的直接空气CO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捕集转化一体化（DAC-ICCU）技术，利用碱金属吸附剂和过渡金属催化剂组成的吸附催化双功能材料，在常温下吸附CO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，吸附后无需将CO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脱附，利用可再生电力直接加氢催化反应制取甲烷或合成气等化学品，并同时实现吸附剂的再生。该技术避免了高能耗的吸附剂再生、CO</w:t>
            </w:r>
            <w:r>
              <w:rPr>
                <w:rFonts w:hint="eastAsia" w:ascii="Times New Roman" w:hAnsi="Times New Roman" w:eastAsia="仿宋" w:cs="仿宋"/>
                <w:kern w:val="0"/>
                <w:sz w:val="28"/>
                <w:szCs w:val="28"/>
                <w:vertAlign w:val="subscript"/>
              </w:rPr>
              <w:t>2</w:t>
            </w:r>
            <w:r>
              <w:rPr>
                <w:rFonts w:hint="eastAsia" w:ascii="Times New Roman" w:hAnsi="Times New Roman" w:eastAsia="仿宋" w:cs="仿宋"/>
                <w:kern w:val="0"/>
                <w:sz w:val="28"/>
                <w:szCs w:val="28"/>
              </w:rPr>
              <w:t>分离提纯以及转化利用过程，系统结构紧凑，可实现分布式的碳减排和能量的高效利用，有望为实现“双碳”目标提供前瞻变革性的技术储备。</w:t>
            </w:r>
          </w:p>
        </w:tc>
      </w:tr>
      <w:tr w14:paraId="53C2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421AC85">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0AE4419D">
            <w:pPr>
              <w:snapToGrid w:val="0"/>
              <w:spacing w:line="360"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1.</w:t>
            </w:r>
            <w:r>
              <w:rPr>
                <w:rFonts w:hint="eastAsia" w:ascii="Times New Roman" w:hAnsi="Times New Roman" w:eastAsia="仿宋" w:cs="Times New Roman"/>
                <w:kern w:val="0"/>
                <w:sz w:val="28"/>
                <w:szCs w:val="24"/>
              </w:rPr>
              <w:t>直接空气二氧化碳捕集</w:t>
            </w:r>
          </w:p>
          <w:p w14:paraId="71B5C899">
            <w:pPr>
              <w:snapToGrid w:val="0"/>
              <w:spacing w:line="360"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2.</w:t>
            </w:r>
            <w:r>
              <w:rPr>
                <w:rFonts w:hint="eastAsia" w:ascii="Times New Roman" w:hAnsi="Times New Roman" w:eastAsia="仿宋" w:cs="Times New Roman"/>
                <w:kern w:val="0"/>
                <w:sz w:val="28"/>
                <w:szCs w:val="24"/>
              </w:rPr>
              <w:t>二氧化碳催化转化</w:t>
            </w:r>
          </w:p>
          <w:p w14:paraId="65DD87FF">
            <w:pPr>
              <w:snapToGrid w:val="0"/>
              <w:spacing w:line="312"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3.</w:t>
            </w:r>
            <w:r>
              <w:rPr>
                <w:rFonts w:hint="eastAsia" w:ascii="Times New Roman" w:hAnsi="Times New Roman" w:eastAsia="仿宋" w:cs="Times New Roman"/>
                <w:kern w:val="0"/>
                <w:sz w:val="28"/>
                <w:szCs w:val="24"/>
              </w:rPr>
              <w:t>碳捕集、利用与封存技术（CCUS）</w:t>
            </w:r>
          </w:p>
          <w:p w14:paraId="7EB7298F">
            <w:pPr>
              <w:snapToGrid w:val="0"/>
              <w:spacing w:line="312"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4.</w:t>
            </w:r>
            <w:r>
              <w:rPr>
                <w:rFonts w:hint="eastAsia" w:ascii="Times New Roman" w:hAnsi="Times New Roman" w:eastAsia="仿宋" w:cs="Times New Roman"/>
                <w:kern w:val="0"/>
                <w:sz w:val="28"/>
                <w:szCs w:val="24"/>
              </w:rPr>
              <w:t>太阳燃料的合成与利用</w:t>
            </w:r>
          </w:p>
        </w:tc>
      </w:tr>
    </w:tbl>
    <w:p w14:paraId="059C2311">
      <w:pPr>
        <w:widowControl/>
        <w:jc w:val="left"/>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p>
    <w:p w14:paraId="51F9E80A">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1</w:t>
      </w:r>
      <w:r>
        <w:rPr>
          <w:rFonts w:hint="eastAsia" w:ascii="Times New Roman" w:hAnsi="Times New Roman" w:eastAsia="仿宋" w:cs="仿宋_GB2312"/>
          <w:b/>
          <w:bCs/>
          <w:sz w:val="32"/>
          <w:szCs w:val="32"/>
        </w:rPr>
        <w:t>2（赛道三：双碳+电子、信息与大数据）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826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7B47AF8E">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主题：绿色低碳信息技术及其应用</w:t>
            </w:r>
          </w:p>
        </w:tc>
      </w:tr>
      <w:tr w14:paraId="4431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55456D79">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38590D3">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1611CEA3">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拟通过本主题，合众之力，推动绿色低碳信息技术的发展，加强国家新一代信息技术的能耗管理和集约经营，探索绿色可持续发展之路。</w:t>
            </w:r>
          </w:p>
        </w:tc>
      </w:tr>
      <w:tr w14:paraId="13F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14:paraId="295FE8D7">
            <w:pPr>
              <w:snapToGrid w:val="0"/>
              <w:spacing w:before="120" w:beforeLines="50" w:after="120" w:afterLines="50"/>
              <w:rPr>
                <w:rFonts w:hint="eastAsia" w:ascii="Times New Roman" w:hAnsi="Times New Roman" w:eastAsia="仿宋" w:cs="仿宋"/>
                <w:kern w:val="0"/>
                <w:sz w:val="32"/>
                <w:szCs w:val="32"/>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5F7446B0">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1.5G基站能耗监测与管理</w:t>
            </w:r>
          </w:p>
          <w:p w14:paraId="0AC8ABD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2.5G终端与核心网节能技术</w:t>
            </w:r>
          </w:p>
          <w:p w14:paraId="4F7487FB">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3.5G敏捷切片与通存算一体节能优化</w:t>
            </w:r>
          </w:p>
          <w:p w14:paraId="44918937">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4.电信运营商数据中心与可再生能源耦合</w:t>
            </w:r>
          </w:p>
          <w:p w14:paraId="1E49E570">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5.电信运营商数据中心余热利用</w:t>
            </w:r>
          </w:p>
        </w:tc>
      </w:tr>
    </w:tbl>
    <w:p w14:paraId="0A298930">
      <w:pPr>
        <w:snapToGrid w:val="0"/>
        <w:spacing w:before="120" w:beforeLines="50" w:after="120" w:afterLines="50" w:line="500" w:lineRule="exact"/>
        <w:jc w:val="center"/>
        <w:rPr>
          <w:rFonts w:hint="eastAsia" w:ascii="Times New Roman" w:hAnsi="Times New Roman" w:eastAsia="仿宋" w:cs="仿宋_GB2312"/>
          <w:b/>
          <w:bCs/>
          <w:sz w:val="32"/>
          <w:szCs w:val="32"/>
        </w:rPr>
      </w:pPr>
    </w:p>
    <w:p w14:paraId="7680A304">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3FFAD394">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1</w:t>
      </w:r>
      <w:r>
        <w:rPr>
          <w:rFonts w:hint="eastAsia" w:ascii="Times New Roman" w:hAnsi="Times New Roman" w:eastAsia="仿宋" w:cs="仿宋_GB2312"/>
          <w:b/>
          <w:bCs/>
          <w:sz w:val="32"/>
          <w:szCs w:val="32"/>
        </w:rPr>
        <w:t>3（赛道三：双碳+电子、信息与大数据）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FE6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1493A9D0">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主题：绿色高效大规模预训练AI技术</w:t>
            </w:r>
          </w:p>
        </w:tc>
      </w:tr>
      <w:tr w14:paraId="3B5E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40BB9A92">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7825AFB9">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14:paraId="58D3407F">
            <w:pPr>
              <w:snapToGrid w:val="0"/>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拟通过本主题，设计合理地高效大规模预训练模型的性能衡量指标，推动低能耗的大规模预训练模型和AI算法技术的发展，帮助推动云端碳排放减排问题的解决，探索可持续发展的人工智能赋能绿色计算之路。</w:t>
            </w:r>
          </w:p>
        </w:tc>
      </w:tr>
      <w:tr w14:paraId="2EA7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14:paraId="24C04BB4">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0024F16A">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1.利用技术优化，降低云端数据中心能耗</w:t>
            </w:r>
          </w:p>
          <w:p w14:paraId="244E2BC1">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2.开发低能耗的超大规模预训练模型</w:t>
            </w:r>
          </w:p>
          <w:p w14:paraId="65F14016">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3.对云端用电进行检测，优化系统，实现低碳数据中心</w:t>
            </w:r>
          </w:p>
          <w:p w14:paraId="73348453">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4.监控碳排放，优化机组控制</w:t>
            </w:r>
          </w:p>
          <w:p w14:paraId="40C5596A">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5.设计更科学地评估兼顾性能和能耗的AI算法的指标</w:t>
            </w:r>
          </w:p>
          <w:p w14:paraId="6E041BAF">
            <w:pPr>
              <w:snapToGrid w:val="0"/>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6.设计人工智能碳抵消策略</w:t>
            </w:r>
          </w:p>
        </w:tc>
      </w:tr>
    </w:tbl>
    <w:p w14:paraId="5830F5AA">
      <w:pPr>
        <w:rPr>
          <w:rFonts w:hint="eastAsia" w:ascii="Times New Roman" w:hAnsi="Times New Roman" w:eastAsia="仿宋" w:cs="仿宋_GB2312"/>
          <w:sz w:val="32"/>
          <w:szCs w:val="32"/>
        </w:rPr>
      </w:pPr>
      <w:r>
        <w:rPr>
          <w:rFonts w:ascii="Times New Roman" w:hAnsi="Times New Roman" w:eastAsia="仿宋" w:cs="仿宋_GB2312"/>
          <w:sz w:val="32"/>
          <w:szCs w:val="32"/>
        </w:rPr>
        <w:br w:type="page"/>
      </w:r>
    </w:p>
    <w:p w14:paraId="694D5651">
      <w:pPr>
        <w:jc w:val="center"/>
        <w:rPr>
          <w:rFonts w:hint="eastAsia" w:ascii="Times New Roman" w:hAnsi="Times New Roman" w:eastAsia="仿宋"/>
          <w:sz w:val="32"/>
          <w:szCs w:val="32"/>
        </w:rPr>
      </w:pPr>
      <w:r>
        <w:rPr>
          <w:rFonts w:hint="eastAsia" w:ascii="Times New Roman" w:hAnsi="Times New Roman" w:eastAsia="仿宋" w:cs="仿宋_GB2312"/>
          <w:b/>
          <w:bCs/>
          <w:sz w:val="32"/>
          <w:szCs w:val="32"/>
        </w:rPr>
        <w:t>命题14（赛道三：双碳+电子、信息与大数据）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E7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56F56047">
            <w:pPr>
              <w:snapToGrid w:val="0"/>
              <w:spacing w:before="120" w:beforeLines="50" w:after="120" w:afterLines="50"/>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主题：提升5G基站功率放大器效率减少碳排放关键技术</w:t>
            </w:r>
          </w:p>
        </w:tc>
      </w:tr>
      <w:tr w14:paraId="680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14:paraId="00BD9F42">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05934819">
            <w:pPr>
              <w:snapToGrid w:val="0"/>
              <w:spacing w:line="312" w:lineRule="auto"/>
              <w:ind w:firstLine="480" w:firstLineChars="200"/>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14:paraId="7E41A57F">
            <w:pPr>
              <w:snapToGrid w:val="0"/>
              <w:spacing w:line="312" w:lineRule="auto"/>
              <w:ind w:firstLine="480" w:firstLineChars="200"/>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14:paraId="3776EA3D">
            <w:pPr>
              <w:snapToGrid w:val="0"/>
              <w:spacing w:line="312" w:lineRule="auto"/>
              <w:ind w:firstLine="48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4"/>
                <w:szCs w:val="24"/>
              </w:rPr>
              <w:t>拟通过本主题，合众之力，综合功率放大器升效降碳技术，探索支持可持续发展的通信技术。</w:t>
            </w:r>
          </w:p>
        </w:tc>
      </w:tr>
      <w:tr w14:paraId="6D1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14:paraId="1FECB38F">
            <w:pPr>
              <w:snapToGrid w:val="0"/>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56B12D85">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1.提升功率放大器效率技术</w:t>
            </w:r>
          </w:p>
          <w:p w14:paraId="662C2679">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2.提升功率放大器线性度技术</w:t>
            </w:r>
          </w:p>
          <w:p w14:paraId="46CCE405">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3.提升功率放大器功率技术</w:t>
            </w:r>
          </w:p>
          <w:p w14:paraId="3D547B85">
            <w:pPr>
              <w:snapToGrid w:val="0"/>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4"/>
                <w:szCs w:val="24"/>
              </w:rPr>
              <w:t>4.提升基站高效散热技术</w:t>
            </w:r>
          </w:p>
        </w:tc>
      </w:tr>
    </w:tbl>
    <w:p w14:paraId="1B4E338E">
      <w:pPr>
        <w:rPr>
          <w:rFonts w:hint="eastAsia" w:ascii="Times New Roman" w:hAnsi="Times New Roman" w:eastAsia="仿宋" w:cs="仿宋_GB2312"/>
          <w:b/>
          <w:bCs/>
          <w:sz w:val="32"/>
          <w:szCs w:val="32"/>
        </w:rPr>
      </w:pPr>
    </w:p>
    <w:p w14:paraId="221C958C">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3DA1CFDC">
      <w:pPr>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命题15（赛道三：双碳+电子、信息与大数据）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3B00703">
            <w:pPr>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主题：多模式能量采集与管理技术</w:t>
            </w:r>
          </w:p>
        </w:tc>
      </w:tr>
      <w:tr w14:paraId="67CD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749A9B2">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000117D">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7DABE41D">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465B2877">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14:paraId="322C47DB">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14:paraId="2568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4D3EBB84">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7AAC8C5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1.基于能量采集的智慧城市或工业控制创新性应用设计</w:t>
            </w:r>
          </w:p>
          <w:p w14:paraId="4891F50C">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2.在该应用中，融合多种（两种或以上）能量采集方式的电子设备终端供电设计方案</w:t>
            </w:r>
          </w:p>
          <w:p w14:paraId="2272B3CA">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3.在该应用中，提高能量使用效率和设备运行稳定性的电源管理设计方案</w:t>
            </w:r>
          </w:p>
        </w:tc>
      </w:tr>
    </w:tbl>
    <w:p w14:paraId="238CF88D">
      <w:pPr>
        <w:jc w:val="center"/>
        <w:rPr>
          <w:rFonts w:hint="eastAsia" w:ascii="Times New Roman" w:hAnsi="Times New Roman" w:eastAsia="仿宋" w:cs="仿宋_GB2312"/>
          <w:b/>
          <w:bCs/>
          <w:sz w:val="32"/>
          <w:szCs w:val="32"/>
        </w:rPr>
      </w:pPr>
    </w:p>
    <w:p w14:paraId="7227F9A9">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02A1AA54">
      <w:pPr>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命题16（赛道三：双碳+电子、信息与大数据）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77F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F101B94">
            <w:pPr>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主题：碳排放、碳汇的计量监测应用及解决方案</w:t>
            </w:r>
          </w:p>
        </w:tc>
      </w:tr>
      <w:tr w14:paraId="512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04009D92">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6A98A09">
            <w:pPr>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全球及地区碳排放和碳汇的计量监测成为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14:paraId="5C2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14:paraId="044421F2">
            <w:pPr>
              <w:spacing w:before="120" w:beforeLines="50" w:after="120" w:afterLines="50"/>
              <w:rPr>
                <w:rFonts w:hint="eastAsia" w:ascii="Times New Roman" w:hAnsi="Times New Roman" w:eastAsia="仿宋" w:cs="仿宋"/>
                <w:b/>
                <w:bCs/>
                <w:kern w:val="0"/>
                <w:sz w:val="28"/>
                <w:szCs w:val="28"/>
                <w:lang w:val="zh-TW" w:eastAsia="zh-TW"/>
              </w:rPr>
            </w:pPr>
            <w:r>
              <w:rPr>
                <w:rFonts w:hint="eastAsia" w:ascii="Times New Roman" w:hAnsi="Times New Roman" w:eastAsia="仿宋" w:cs="仿宋"/>
                <w:b/>
                <w:bCs/>
                <w:kern w:val="0"/>
                <w:sz w:val="28"/>
                <w:szCs w:val="28"/>
                <w:lang w:val="zh-TW" w:eastAsia="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eastAsia="zh-TW"/>
              </w:rPr>
              <w:t>：</w:t>
            </w:r>
          </w:p>
          <w:p w14:paraId="44D6FA76">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1.大数据和人工智能在碳排放、碳汇监测中的应用</w:t>
            </w:r>
          </w:p>
          <w:p w14:paraId="06534787">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2.基于遥感技术和物联网的监测系统构建</w:t>
            </w:r>
          </w:p>
          <w:p w14:paraId="43EBC489">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3.碳循环模型的开发和改进</w:t>
            </w:r>
          </w:p>
          <w:p w14:paraId="46DF81FA">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4.碳排放和碳汇的区域特征和影响因素研究</w:t>
            </w:r>
          </w:p>
          <w:p w14:paraId="078A353B">
            <w:pPr>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5.碳减排和碳增汇的策略研究</w:t>
            </w:r>
          </w:p>
        </w:tc>
      </w:tr>
    </w:tbl>
    <w:p w14:paraId="24E6F286">
      <w:pPr>
        <w:widowControl/>
        <w:jc w:val="center"/>
        <w:rPr>
          <w:rFonts w:hint="eastAsia" w:ascii="Times New Roman" w:hAnsi="Times New Roman" w:eastAsia="仿宋" w:cs="仿宋_GB2312"/>
          <w:sz w:val="32"/>
          <w:szCs w:val="32"/>
        </w:rPr>
      </w:pPr>
      <w:r>
        <w:rPr>
          <w:rFonts w:ascii="Times New Roman" w:hAnsi="Times New Roman" w:eastAsia="仿宋" w:cs="仿宋_GB2312"/>
          <w:sz w:val="32"/>
          <w:szCs w:val="32"/>
        </w:rPr>
        <w:br w:type="page"/>
      </w:r>
      <w:r>
        <w:rPr>
          <w:rFonts w:hint="eastAsia" w:ascii="Times New Roman" w:hAnsi="Times New Roman" w:eastAsia="仿宋" w:cs="仿宋_GB2312"/>
          <w:b/>
          <w:bCs/>
          <w:sz w:val="32"/>
          <w:szCs w:val="32"/>
        </w:rPr>
        <w:t>命题17（赛道三：双碳+电子、信息与大数据）</w:t>
      </w:r>
    </w:p>
    <w:tbl>
      <w:tblPr>
        <w:tblStyle w:val="7"/>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14:paraId="5F9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8" w:type="dxa"/>
          </w:tcPr>
          <w:p w14:paraId="4AF2CC61">
            <w:pPr>
              <w:widowControl/>
              <w:spacing w:before="120" w:beforeLines="50" w:after="120" w:afterLines="50"/>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w:t>
            </w:r>
            <w:bookmarkStart w:id="2" w:name="_Hlk136447372"/>
            <w:r>
              <w:rPr>
                <w:rFonts w:hint="eastAsia" w:ascii="Times New Roman" w:hAnsi="Times New Roman" w:eastAsia="仿宋" w:cs="仿宋"/>
                <w:b/>
                <w:bCs/>
                <w:kern w:val="0"/>
                <w:sz w:val="28"/>
                <w:szCs w:val="28"/>
              </w:rPr>
              <w:t>城镇低碳智慧供热（供冷）技术</w:t>
            </w:r>
            <w:bookmarkEnd w:id="2"/>
          </w:p>
        </w:tc>
      </w:tr>
      <w:tr w14:paraId="636D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5406BC03">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1679D5A">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1F0C4C81">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智慧供热致力于打造基于新一代人工智能、物联网、5G通信以及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5DFBD4B">
            <w:pPr>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14:paraId="57B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14:paraId="00418DC7">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6DE8BCD1">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1.智慧供热（供冷）系统评价体系</w:t>
            </w:r>
          </w:p>
          <w:p w14:paraId="14A0A09B">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2.智慧供热（供冷）系统实现技术及架构</w:t>
            </w:r>
          </w:p>
          <w:p w14:paraId="713E13C7">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3.智慧供热（供冷）系统数字化平台建设</w:t>
            </w:r>
          </w:p>
          <w:p w14:paraId="75899F58">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4.智慧供热（供冷）系统调控与运维</w:t>
            </w:r>
          </w:p>
          <w:p w14:paraId="3BB2DC18">
            <w:pPr>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5.智慧供热（供冷）建筑能源一体化系统方案</w:t>
            </w:r>
          </w:p>
        </w:tc>
      </w:tr>
    </w:tbl>
    <w:p w14:paraId="6FFC6FF7">
      <w:pPr>
        <w:rPr>
          <w:rFonts w:hint="eastAsia" w:ascii="Times New Roman" w:hAnsi="Times New Roman" w:eastAsia="仿宋" w:cs="仿宋_GB2312"/>
          <w:sz w:val="32"/>
          <w:szCs w:val="32"/>
        </w:rPr>
      </w:pPr>
    </w:p>
    <w:p w14:paraId="4F792436">
      <w:pPr>
        <w:widowControl/>
        <w:jc w:val="left"/>
        <w:rPr>
          <w:rFonts w:hint="eastAsia" w:ascii="Times New Roman" w:hAnsi="Times New Roman" w:eastAsia="仿宋" w:cs="仿宋_GB2312"/>
          <w:sz w:val="32"/>
          <w:szCs w:val="32"/>
        </w:rPr>
      </w:pPr>
      <w:r>
        <w:rPr>
          <w:rFonts w:hint="eastAsia" w:ascii="Times New Roman" w:hAnsi="Times New Roman" w:eastAsia="仿宋" w:cs="仿宋_GB2312"/>
          <w:sz w:val="32"/>
          <w:szCs w:val="32"/>
        </w:rPr>
        <w:br w:type="page"/>
      </w:r>
    </w:p>
    <w:p w14:paraId="756F1689">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命题18（赛道三：双碳+电子、信息与大数据）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30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1C08DB1">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主题：新能源系统智慧运维</w:t>
            </w:r>
          </w:p>
        </w:tc>
      </w:tr>
      <w:tr w14:paraId="2F0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907ECD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50167A21">
            <w:pPr>
              <w:snapToGrid w:val="0"/>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随着全球气候变化问题加剧，各国加大对可再生能源的投资，以减少对化石燃料的依赖。风能、太阳能和水能设备的普及推动了能源结构的转型，但如何高效智能地运维这些设备成为关键问题。智能运维技术应运而生，通过物联网（IoT）、大数据分析和人工智能（AI）技术，实现设备状态的全面感知和智能化处理，提高运维效率，降低成本，延长设备寿命。</w:t>
            </w:r>
          </w:p>
          <w:p w14:paraId="09582566">
            <w:pPr>
              <w:snapToGrid w:val="0"/>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159F72A1">
            <w:pPr>
              <w:snapToGrid w:val="0"/>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在风力发电领域，智能运维系统实现远程监控和自动化维护，提高运维效率和风电场效益。太阳能发电领域，通过实时监测和自动清洁，确保电池板高效运行。水力发电领域，智能运维系统提前发现潜在问题，防止重大故障。</w:t>
            </w:r>
          </w:p>
          <w:p w14:paraId="20FD4349">
            <w:pPr>
              <w:snapToGrid w:val="0"/>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尽管智能运维面临数据安全、技术标准化和高初期投资等挑战，随着技术进步和经验积累，智能运维将在新能源设备管理中发挥重要作用，推动可再生能源高效利用和新能源产业发展。</w:t>
            </w:r>
          </w:p>
        </w:tc>
      </w:tr>
      <w:tr w14:paraId="10AE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739ED0B">
            <w:pPr>
              <w:snapToGrid w:val="0"/>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6447A7D2">
            <w:pPr>
              <w:snapToGrid w:val="0"/>
              <w:spacing w:line="360"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1.新能源</w:t>
            </w:r>
            <w:r>
              <w:rPr>
                <w:rFonts w:hint="eastAsia" w:ascii="Times New Roman" w:hAnsi="Times New Roman" w:eastAsia="仿宋" w:cs="Times New Roman"/>
                <w:kern w:val="0"/>
                <w:sz w:val="28"/>
                <w:szCs w:val="24"/>
              </w:rPr>
              <w:t>系统集成与架构设计</w:t>
            </w:r>
          </w:p>
          <w:p w14:paraId="2BFE018D">
            <w:pPr>
              <w:snapToGrid w:val="0"/>
              <w:spacing w:line="360"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2.新能源</w:t>
            </w:r>
            <w:r>
              <w:rPr>
                <w:rFonts w:hint="eastAsia" w:ascii="Times New Roman" w:hAnsi="Times New Roman" w:eastAsia="仿宋" w:cs="Times New Roman"/>
                <w:kern w:val="0"/>
                <w:sz w:val="28"/>
                <w:szCs w:val="24"/>
              </w:rPr>
              <w:t>系统应用场景与案例研究</w:t>
            </w:r>
          </w:p>
          <w:p w14:paraId="4A8E4508">
            <w:pPr>
              <w:snapToGrid w:val="0"/>
              <w:spacing w:line="360" w:lineRule="auto"/>
              <w:rPr>
                <w:rFonts w:ascii="Times New Roman" w:hAnsi="Times New Roman" w:eastAsia="仿宋" w:cs="Times New Roman"/>
                <w:kern w:val="0"/>
                <w:sz w:val="28"/>
                <w:szCs w:val="24"/>
              </w:rPr>
            </w:pPr>
            <w:r>
              <w:rPr>
                <w:rFonts w:hint="eastAsia" w:ascii="Times New Roman" w:hAnsi="Times New Roman" w:eastAsia="仿宋" w:cs="仿宋"/>
                <w:kern w:val="0"/>
                <w:sz w:val="28"/>
                <w:szCs w:val="28"/>
              </w:rPr>
              <w:t>3.新能源</w:t>
            </w:r>
            <w:r>
              <w:rPr>
                <w:rFonts w:hint="eastAsia" w:ascii="Times New Roman" w:hAnsi="Times New Roman" w:eastAsia="仿宋" w:cs="Times New Roman"/>
                <w:kern w:val="0"/>
                <w:sz w:val="28"/>
                <w:szCs w:val="24"/>
              </w:rPr>
              <w:t>系统预测性维护与优化</w:t>
            </w:r>
          </w:p>
          <w:p w14:paraId="4EFB1055">
            <w:pPr>
              <w:snapToGrid w:val="0"/>
              <w:spacing w:line="312" w:lineRule="auto"/>
              <w:rPr>
                <w:rFonts w:hint="eastAsia" w:ascii="Times New Roman" w:hAnsi="Times New Roman" w:eastAsia="仿宋" w:cs="仿宋"/>
                <w:kern w:val="0"/>
                <w:sz w:val="24"/>
                <w:szCs w:val="24"/>
              </w:rPr>
            </w:pPr>
            <w:r>
              <w:rPr>
                <w:rFonts w:hint="eastAsia" w:ascii="Times New Roman" w:hAnsi="Times New Roman" w:eastAsia="仿宋" w:cs="仿宋"/>
                <w:kern w:val="0"/>
                <w:sz w:val="28"/>
                <w:szCs w:val="28"/>
              </w:rPr>
              <w:t>4.新能源</w:t>
            </w:r>
            <w:r>
              <w:rPr>
                <w:rFonts w:hint="eastAsia" w:ascii="Times New Roman" w:hAnsi="Times New Roman" w:eastAsia="仿宋" w:cs="Times New Roman"/>
                <w:kern w:val="0"/>
                <w:sz w:val="28"/>
                <w:szCs w:val="24"/>
              </w:rPr>
              <w:t>系统标准化与政策研究</w:t>
            </w:r>
          </w:p>
        </w:tc>
      </w:tr>
    </w:tbl>
    <w:p w14:paraId="5797E614">
      <w:pPr>
        <w:rPr>
          <w:rFonts w:hint="eastAsia" w:ascii="Times New Roman" w:hAnsi="Times New Roman" w:eastAsia="仿宋" w:cs="仿宋_GB2312"/>
          <w:sz w:val="32"/>
          <w:szCs w:val="32"/>
        </w:rPr>
      </w:pPr>
    </w:p>
    <w:p w14:paraId="426046E6">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028CBC40">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命题19（赛道四：双碳+设计与制造）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14:paraId="6D72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14:paraId="6C1E9CCB">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主题：绿色建筑（室内）与智慧科技</w:t>
            </w:r>
          </w:p>
        </w:tc>
      </w:tr>
      <w:tr w14:paraId="63E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14:paraId="4A2DCF0F">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5A6D5607">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2F8A33BE">
            <w:pPr>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拟通过本主题，合众之力，结合智慧科技，推动绿色建筑技术的发展，帮助建筑节能减排问题的解决，助力零碳建筑的实现。</w:t>
            </w:r>
          </w:p>
        </w:tc>
      </w:tr>
      <w:tr w14:paraId="1C68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14:paraId="03A84369">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方向（设计需结合节能减排量化分析）</w:t>
            </w:r>
            <w:r>
              <w:rPr>
                <w:rFonts w:hint="eastAsia" w:ascii="Times New Roman" w:hAnsi="Times New Roman" w:eastAsia="仿宋" w:cs="仿宋"/>
                <w:b/>
                <w:bCs/>
                <w:kern w:val="0"/>
                <w:sz w:val="28"/>
                <w:szCs w:val="28"/>
                <w:lang w:val="zh-TW"/>
              </w:rPr>
              <w:t>：</w:t>
            </w:r>
          </w:p>
          <w:p w14:paraId="692EBB14">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1.智慧节能建筑</w:t>
            </w:r>
          </w:p>
          <w:p w14:paraId="40CBE75A">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2.建筑节能设备</w:t>
            </w:r>
          </w:p>
          <w:p w14:paraId="69772F8D">
            <w:pPr>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3.建筑内用能的柔性调节</w:t>
            </w:r>
          </w:p>
        </w:tc>
      </w:tr>
    </w:tbl>
    <w:p w14:paraId="600CE0AE">
      <w:pPr>
        <w:rPr>
          <w:rFonts w:hint="eastAsia" w:ascii="Times New Roman" w:hAnsi="Times New Roman" w:eastAsia="仿宋" w:cs="仿宋_GB2312"/>
          <w:sz w:val="32"/>
          <w:szCs w:val="32"/>
        </w:rPr>
      </w:pPr>
    </w:p>
    <w:p w14:paraId="69145A9C">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4CE505FC">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命题20（赛道四：双碳+设计与制造）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3270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0923834B">
            <w:pPr>
              <w:snapToGrid w:val="0"/>
              <w:spacing w:before="120" w:beforeLines="50" w:after="120" w:afterLines="50"/>
              <w:rPr>
                <w:rFonts w:hint="eastAsia" w:ascii="Times New Roman" w:hAnsi="Times New Roman" w:eastAsia="仿宋" w:cs="仿宋"/>
                <w:bCs/>
                <w:kern w:val="0"/>
                <w:sz w:val="32"/>
                <w:szCs w:val="32"/>
              </w:rPr>
            </w:pPr>
            <w:r>
              <w:rPr>
                <w:rFonts w:hint="eastAsia" w:ascii="Times New Roman" w:hAnsi="Times New Roman" w:eastAsia="仿宋" w:cs="仿宋"/>
                <w:b/>
                <w:bCs/>
                <w:kern w:val="0"/>
                <w:sz w:val="28"/>
                <w:szCs w:val="28"/>
              </w:rPr>
              <w:t>主题：低碳制造</w:t>
            </w:r>
          </w:p>
        </w:tc>
      </w:tr>
      <w:tr w14:paraId="5602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14:paraId="24BFB71A">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69E0241A">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14:paraId="56D5FA79">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制造业是实现“双碳”目标的重要环节，我们提倡“低碳制造”。</w:t>
            </w:r>
          </w:p>
          <w:p w14:paraId="69F6C58D">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1.节能减排，建立产品全生命周期的碳排放模型，分析产品中的碳足迹和碳成本，从碳排放整体考虑优化产品的制造、流通等环节。</w:t>
            </w:r>
          </w:p>
          <w:p w14:paraId="3B05AB02">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2.能源替代，搭建绿色生产平台，比如使用太阳能、风能等新能源降低化石能源的消耗。</w:t>
            </w:r>
          </w:p>
          <w:p w14:paraId="637E3E12">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3.技术升级，采用数字化、机器人、人工智能、精益制造、增材制造（3D打印）等技术对制造生产中高能耗环节进行技术改造和升级，实现减碳的目的。</w:t>
            </w:r>
          </w:p>
          <w:p w14:paraId="7D202A47">
            <w:pPr>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制造业包含的行业范围很大，参赛者可以结合自己熟悉的行业，从节能减排、能源替代和技术升级三个方面进行创意设计，实现低碳制造。</w:t>
            </w:r>
          </w:p>
        </w:tc>
      </w:tr>
      <w:tr w14:paraId="0DB2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14:paraId="46B18B3B">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关注方向：</w:t>
            </w:r>
          </w:p>
          <w:p w14:paraId="2437300D">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1.特定产品全生命周期过程中碳排量的统计、测量、定价方法，如碳足迹等</w:t>
            </w:r>
          </w:p>
          <w:p w14:paraId="743B1F7D">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2.特定制造行业的碳排放分析和优化技术</w:t>
            </w:r>
          </w:p>
          <w:p w14:paraId="1B33E42A">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3.特定制造行业绿色生产制造平台技术</w:t>
            </w:r>
          </w:p>
          <w:p w14:paraId="30C4EC83">
            <w:pPr>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4.特定制造环节技术升级及其碳排放消耗对比分析</w:t>
            </w:r>
          </w:p>
        </w:tc>
      </w:tr>
    </w:tbl>
    <w:p w14:paraId="04D518E0">
      <w:pPr>
        <w:jc w:val="center"/>
        <w:rPr>
          <w:rFonts w:hint="eastAsia" w:ascii="Times New Roman" w:hAnsi="Times New Roman" w:eastAsia="仿宋" w:cs="仿宋_GB2312"/>
          <w:b/>
          <w:bCs/>
          <w:sz w:val="32"/>
          <w:szCs w:val="32"/>
        </w:rPr>
      </w:pPr>
      <w:r>
        <w:rPr>
          <w:rFonts w:ascii="Times New Roman" w:hAnsi="Times New Roman" w:eastAsia="仿宋" w:cs="仿宋_GB2312"/>
          <w:sz w:val="32"/>
          <w:szCs w:val="32"/>
        </w:rPr>
        <w:br w:type="page"/>
      </w:r>
      <w:r>
        <w:rPr>
          <w:rFonts w:hint="eastAsia" w:ascii="Times New Roman" w:hAnsi="Times New Roman" w:eastAsia="仿宋" w:cs="仿宋_GB2312"/>
          <w:b/>
          <w:bCs/>
          <w:sz w:val="32"/>
          <w:szCs w:val="32"/>
        </w:rPr>
        <w:t>命题21（赛道四：双碳+设计与制造）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F6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E27FF05">
            <w:pPr>
              <w:snapToGrid w:val="0"/>
              <w:spacing w:before="120" w:beforeLines="50" w:after="120" w:afterLines="50"/>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主题：构筑智能化产品设计制造生产线</w:t>
            </w:r>
          </w:p>
        </w:tc>
      </w:tr>
      <w:tr w14:paraId="0868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14:paraId="4F8704F1">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09D5719D">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5C744244">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14:paraId="731F0750">
            <w:pPr>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为此，本赛题要求参赛者提交建设性方案，构筑智能化产品设计制造生产线，为即将到来的智能化生产生活社会进行积极的准备。参赛者可以从衣食住行任一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2A6C0B0B">
      <w:pPr>
        <w:widowControl/>
        <w:jc w:val="left"/>
        <w:rPr>
          <w:rFonts w:hint="eastAsia" w:ascii="Times New Roman" w:hAnsi="Times New Roman" w:eastAsia="仿宋" w:cs="仿宋_GB2312"/>
          <w:sz w:val="32"/>
          <w:szCs w:val="32"/>
        </w:rPr>
      </w:pPr>
    </w:p>
    <w:p w14:paraId="0DF061B1">
      <w:pPr>
        <w:widowControl/>
        <w:jc w:val="left"/>
        <w:rPr>
          <w:rFonts w:hint="eastAsia" w:ascii="Times New Roman" w:hAnsi="Times New Roman" w:eastAsia="仿宋_GB2312" w:cs="仿宋_GB2312"/>
          <w:b/>
          <w:bCs/>
          <w:sz w:val="36"/>
          <w:szCs w:val="36"/>
        </w:rPr>
      </w:pPr>
      <w:r>
        <w:rPr>
          <w:rFonts w:ascii="Times New Roman" w:hAnsi="Times New Roman" w:eastAsia="仿宋_GB2312" w:cs="仿宋_GB2312"/>
          <w:b/>
          <w:bCs/>
          <w:sz w:val="36"/>
          <w:szCs w:val="36"/>
        </w:rPr>
        <w:br w:type="page"/>
      </w:r>
    </w:p>
    <w:p w14:paraId="59E07BB8">
      <w:pPr>
        <w:snapToGrid w:val="0"/>
        <w:spacing w:before="120" w:beforeLines="50" w:after="120" w:afterLines="50" w:line="500" w:lineRule="exact"/>
        <w:jc w:val="center"/>
        <w:rPr>
          <w:rFonts w:hint="eastAsia" w:ascii="Times New Roman" w:hAnsi="Times New Roman" w:eastAsia="仿宋_GB2312" w:cs="仿宋_GB2312"/>
          <w:b/>
          <w:bCs/>
          <w:sz w:val="36"/>
          <w:szCs w:val="36"/>
        </w:rPr>
      </w:pPr>
      <w:bookmarkStart w:id="3" w:name="_Hlk137116890"/>
      <w:r>
        <w:rPr>
          <w:rFonts w:hint="eastAsia" w:ascii="Times New Roman" w:hAnsi="Times New Roman" w:eastAsia="仿宋" w:cs="仿宋_GB2312"/>
          <w:b/>
          <w:bCs/>
          <w:sz w:val="32"/>
          <w:szCs w:val="32"/>
        </w:rPr>
        <w:t>命题22（赛道四：双碳+设计与制造）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E6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13F7396F">
            <w:pPr>
              <w:snapToGrid w:val="0"/>
              <w:spacing w:before="120" w:beforeLines="50" w:after="120" w:afterLines="50"/>
              <w:rPr>
                <w:rFonts w:hint="eastAsia" w:ascii="Times New Roman" w:hAnsi="Times New Roman" w:eastAsia="仿宋" w:cs="宋体"/>
                <w:b/>
                <w:bCs/>
                <w:kern w:val="0"/>
                <w:sz w:val="28"/>
                <w:szCs w:val="28"/>
              </w:rPr>
            </w:pPr>
            <w:r>
              <w:rPr>
                <w:rFonts w:hint="eastAsia" w:ascii="Times New Roman" w:hAnsi="Times New Roman" w:eastAsia="仿宋" w:cs="仿宋"/>
                <w:b/>
                <w:bCs/>
                <w:kern w:val="0"/>
                <w:sz w:val="28"/>
                <w:szCs w:val="28"/>
              </w:rPr>
              <w:t>主题：</w:t>
            </w:r>
            <w:bookmarkStart w:id="4" w:name="_Hlk137217351"/>
            <w:r>
              <w:rPr>
                <w:rFonts w:hint="eastAsia" w:ascii="Times New Roman" w:hAnsi="Times New Roman" w:eastAsia="仿宋" w:cs="仿宋"/>
                <w:b/>
                <w:bCs/>
                <w:kern w:val="0"/>
                <w:sz w:val="28"/>
                <w:szCs w:val="28"/>
              </w:rPr>
              <w:t>面向制冷系统节能低碳的新型装备设计与开发</w:t>
            </w:r>
            <w:bookmarkEnd w:id="4"/>
          </w:p>
        </w:tc>
      </w:tr>
      <w:tr w14:paraId="1A8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14:paraId="080CB2E0">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6A36DE84">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14:paraId="56034F0F">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57FCDBDF">
            <w:pPr>
              <w:spacing w:line="312" w:lineRule="auto"/>
              <w:ind w:firstLine="560" w:firstLineChars="200"/>
              <w:rPr>
                <w:rFonts w:hint="eastAsia" w:ascii="Times New Roman" w:hAnsi="Times New Roman" w:eastAsia="仿宋" w:cs="宋体"/>
                <w:kern w:val="0"/>
                <w:sz w:val="32"/>
                <w:szCs w:val="32"/>
              </w:rPr>
            </w:pPr>
            <w:r>
              <w:rPr>
                <w:rFonts w:hint="eastAsia" w:ascii="Times New Roman" w:hAnsi="Times New Roman" w:eastAsia="仿宋" w:cs="仿宋"/>
                <w:kern w:val="0"/>
                <w:sz w:val="28"/>
                <w:szCs w:val="28"/>
              </w:rPr>
              <w:t>拟通过本主题，合众之力，结合材料创新与节能科技，探讨制冷空调行业节能减排、助力“碳中和”的发展路线，推动行业低能耗和低碳技术的发展。</w:t>
            </w:r>
          </w:p>
        </w:tc>
      </w:tr>
      <w:tr w14:paraId="44CD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14:paraId="048F9E3D">
            <w:pPr>
              <w:spacing w:before="120" w:beforeLines="50" w:after="120" w:afterLines="50"/>
              <w:rPr>
                <w:rFonts w:hint="eastAsia" w:ascii="Times New Roman" w:hAnsi="Times New Roman" w:eastAsia="仿宋" w:cs="仿宋"/>
                <w:b/>
                <w:bCs/>
                <w:kern w:val="0"/>
                <w:sz w:val="28"/>
                <w:szCs w:val="28"/>
                <w:lang w:val="zh-TW" w:eastAsia="zh-TW"/>
              </w:rPr>
            </w:pPr>
            <w:r>
              <w:rPr>
                <w:rFonts w:hint="eastAsia" w:ascii="Times New Roman" w:hAnsi="Times New Roman" w:eastAsia="仿宋" w:cs="仿宋"/>
                <w:b/>
                <w:bCs/>
                <w:kern w:val="0"/>
                <w:sz w:val="28"/>
                <w:szCs w:val="28"/>
                <w:lang w:val="zh-TW" w:eastAsia="zh-TW"/>
              </w:rPr>
              <w:t>关注</w:t>
            </w:r>
            <w:r>
              <w:rPr>
                <w:rFonts w:hint="eastAsia" w:ascii="Times New Roman" w:hAnsi="Times New Roman" w:eastAsia="仿宋" w:cs="仿宋"/>
                <w:b/>
                <w:bCs/>
                <w:kern w:val="0"/>
                <w:sz w:val="28"/>
                <w:szCs w:val="28"/>
                <w:lang w:val="zh-TW"/>
              </w:rPr>
              <w:t>方向</w:t>
            </w:r>
            <w:r>
              <w:rPr>
                <w:rFonts w:hint="eastAsia" w:ascii="Times New Roman" w:hAnsi="Times New Roman" w:eastAsia="仿宋" w:cs="仿宋"/>
                <w:b/>
                <w:bCs/>
                <w:kern w:val="0"/>
                <w:sz w:val="28"/>
                <w:szCs w:val="28"/>
                <w:lang w:val="zh-TW" w:eastAsia="zh-TW"/>
              </w:rPr>
              <w:t>：</w:t>
            </w:r>
          </w:p>
          <w:p w14:paraId="14B63339">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1.高效冷凝器/蒸发器设计与研发</w:t>
            </w:r>
          </w:p>
          <w:p w14:paraId="2CD7D9DD">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2.新型绿色工质的研发与应用</w:t>
            </w:r>
          </w:p>
          <w:p w14:paraId="6FCDCA0D">
            <w:pPr>
              <w:spacing w:line="312" w:lineRule="auto"/>
              <w:rPr>
                <w:rFonts w:hint="eastAsia" w:ascii="Times New Roman" w:hAnsi="Times New Roman" w:eastAsia="仿宋" w:cs="宋体"/>
                <w:bCs/>
                <w:kern w:val="0"/>
                <w:sz w:val="32"/>
                <w:szCs w:val="32"/>
              </w:rPr>
            </w:pPr>
            <w:r>
              <w:rPr>
                <w:rFonts w:hint="eastAsia" w:ascii="Times New Roman" w:hAnsi="Times New Roman" w:eastAsia="仿宋" w:cs="仿宋"/>
                <w:kern w:val="0"/>
                <w:sz w:val="28"/>
                <w:szCs w:val="28"/>
              </w:rPr>
              <w:t>3.制冷系统节能低碳优化设计及能效提升</w:t>
            </w:r>
          </w:p>
        </w:tc>
      </w:tr>
      <w:bookmarkEnd w:id="3"/>
    </w:tbl>
    <w:p w14:paraId="1074458F">
      <w:pPr>
        <w:rPr>
          <w:rFonts w:ascii="Times New Roman" w:hAnsi="Times New Roman"/>
        </w:rPr>
      </w:pPr>
    </w:p>
    <w:p w14:paraId="579D44C8">
      <w:pP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br w:type="page"/>
      </w:r>
    </w:p>
    <w:p w14:paraId="47649196">
      <w:pPr>
        <w:snapToGrid w:val="0"/>
        <w:spacing w:before="120" w:beforeLines="50" w:after="120" w:afterLines="50" w:line="500" w:lineRule="exact"/>
        <w:jc w:val="center"/>
        <w:rPr>
          <w:rFonts w:hint="eastAsia" w:ascii="Times New Roman" w:hAnsi="Times New Roman" w:eastAsia="仿宋" w:cs="仿宋_GB2312"/>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3（赛道五：双碳+低碳生活与生命健康）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2F84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7831F4AA">
            <w:pPr>
              <w:snapToGrid w:val="0"/>
              <w:spacing w:line="580" w:lineRule="exact"/>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主题：超特大城市脱碳技术与路径选择</w:t>
            </w:r>
          </w:p>
        </w:tc>
      </w:tr>
      <w:tr w14:paraId="3AE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B027229">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27E297DE">
            <w:pPr>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14:paraId="29B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14:paraId="1131C1B7">
            <w:pPr>
              <w:spacing w:before="120" w:beforeLines="50" w:after="120" w:afterLines="50"/>
              <w:rPr>
                <w:rFonts w:hint="eastAsia" w:ascii="Times New Roman" w:hAnsi="Times New Roman" w:eastAsia="仿宋" w:cs="仿宋"/>
                <w:b/>
                <w:bCs/>
                <w:kern w:val="0"/>
                <w:sz w:val="28"/>
                <w:szCs w:val="28"/>
                <w:lang w:val="zh-TW" w:eastAsia="zh-TW"/>
              </w:rPr>
            </w:pPr>
            <w:r>
              <w:rPr>
                <w:rFonts w:hint="eastAsia" w:ascii="Times New Roman" w:hAnsi="Times New Roman" w:eastAsia="仿宋" w:cs="仿宋"/>
                <w:b/>
                <w:bCs/>
                <w:kern w:val="0"/>
                <w:sz w:val="28"/>
                <w:szCs w:val="28"/>
                <w:lang w:val="zh-TW" w:eastAsia="zh-TW"/>
              </w:rPr>
              <w:t>关注方向：</w:t>
            </w:r>
          </w:p>
          <w:p w14:paraId="3CE136D0">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1.超特大城市空间人口结构、经济发展对碳减排影响</w:t>
            </w:r>
          </w:p>
          <w:p w14:paraId="27009F48">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2.城市碳代谢</w:t>
            </w:r>
          </w:p>
          <w:p w14:paraId="5DEB5F34">
            <w:pPr>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3.脱碳技术路径</w:t>
            </w:r>
          </w:p>
        </w:tc>
      </w:tr>
    </w:tbl>
    <w:p w14:paraId="6558A975">
      <w:pPr>
        <w:spacing w:line="312" w:lineRule="auto"/>
        <w:ind w:firstLine="562" w:firstLineChars="200"/>
        <w:rPr>
          <w:rFonts w:hint="eastAsia" w:ascii="Times New Roman" w:hAnsi="Times New Roman" w:eastAsia="仿宋" w:cs="仿宋"/>
          <w:kern w:val="0"/>
          <w:sz w:val="28"/>
          <w:szCs w:val="28"/>
        </w:rPr>
      </w:pPr>
      <w:r>
        <w:rPr>
          <w:rFonts w:hint="eastAsia" w:ascii="Times New Roman" w:hAnsi="Times New Roman" w:eastAsia="仿宋" w:cs="仿宋"/>
          <w:b/>
          <w:bCs/>
          <w:kern w:val="0"/>
          <w:sz w:val="28"/>
          <w:szCs w:val="28"/>
        </w:rPr>
        <w:t>说明：</w:t>
      </w:r>
      <w:r>
        <w:rPr>
          <w:rFonts w:hint="eastAsia" w:ascii="Times New Roman" w:hAnsi="Times New Roman"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14:paraId="1569E17F">
      <w:pPr>
        <w:snapToGrid w:val="0"/>
        <w:spacing w:line="580" w:lineRule="exact"/>
        <w:jc w:val="center"/>
        <w:rPr>
          <w:rFonts w:hint="eastAsia" w:ascii="Times New Roman" w:hAnsi="Times New Roman" w:eastAsia="仿宋" w:cs="仿宋_GB2312"/>
          <w:b/>
          <w:bCs/>
          <w:sz w:val="32"/>
          <w:szCs w:val="32"/>
        </w:rPr>
      </w:pPr>
    </w:p>
    <w:p w14:paraId="19FC7F82">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06B464D0">
      <w:pPr>
        <w:snapToGrid w:val="0"/>
        <w:spacing w:before="120" w:beforeLines="50" w:after="120" w:afterLines="50" w:line="500" w:lineRule="exact"/>
        <w:jc w:val="center"/>
        <w:rPr>
          <w:rFonts w:hint="eastAsia" w:ascii="Times New Roman" w:hAnsi="Times New Roman" w:eastAsia="仿宋"/>
          <w:sz w:val="32"/>
          <w:szCs w:val="32"/>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4（赛道五：双碳+低碳生活与生命健康）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0B2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14:paraId="518C3715">
            <w:pPr>
              <w:snapToGrid w:val="0"/>
              <w:spacing w:line="580" w:lineRule="exact"/>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主题：城市低碳建筑能源数字化转型技术</w:t>
            </w:r>
          </w:p>
        </w:tc>
      </w:tr>
      <w:tr w14:paraId="5880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14:paraId="67E757D2">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背景情况概述：</w:t>
            </w:r>
          </w:p>
          <w:p w14:paraId="3120F5BF">
            <w:pPr>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14:paraId="78E8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14:paraId="5200AA36">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关注方向：</w:t>
            </w:r>
          </w:p>
          <w:p w14:paraId="7E8EAC8F">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1.低碳建筑能源解决方案</w:t>
            </w:r>
          </w:p>
          <w:p w14:paraId="427EED13">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2.建筑能源系统数字孪生技术</w:t>
            </w:r>
          </w:p>
          <w:p w14:paraId="1A59C6F3">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3.建筑能源碳评估、碳管理技术</w:t>
            </w:r>
          </w:p>
          <w:p w14:paraId="013211FA">
            <w:pPr>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4.低碳建筑能源数字化转型技术</w:t>
            </w:r>
          </w:p>
        </w:tc>
      </w:tr>
    </w:tbl>
    <w:p w14:paraId="03A09957">
      <w:pPr>
        <w:snapToGrid w:val="0"/>
        <w:spacing w:before="120" w:beforeLines="50" w:after="120" w:afterLines="50" w:line="500" w:lineRule="exact"/>
        <w:jc w:val="center"/>
        <w:rPr>
          <w:rStyle w:val="9"/>
          <w:rFonts w:hint="eastAsia" w:ascii="Times New Roman" w:hAnsi="Times New Roman" w:eastAsia="仿宋" w:cs="Microsoft YaHei UI"/>
          <w:spacing w:val="15"/>
          <w:sz w:val="32"/>
          <w:szCs w:val="32"/>
          <w:shd w:val="clear" w:color="auto" w:fill="FFFFFF"/>
        </w:rPr>
      </w:pPr>
      <w:r>
        <w:rPr>
          <w:rFonts w:ascii="Times New Roman" w:hAnsi="Times New Roman" w:eastAsia="仿宋"/>
          <w:sz w:val="32"/>
          <w:szCs w:val="32"/>
        </w:rPr>
        <w:br w:type="page"/>
      </w: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5（赛道五：双碳+低碳生活与生命健康）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556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43274ABD">
            <w:pPr>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主题：面向双碳目标的纺织服装企业技术、产业链联动及社会责任履行</w:t>
            </w:r>
          </w:p>
        </w:tc>
      </w:tr>
      <w:tr w14:paraId="512A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0703F715">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3E2A8A24">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14:paraId="010252AF">
            <w:pPr>
              <w:spacing w:line="312" w:lineRule="auto"/>
              <w:ind w:firstLine="560" w:firstLineChars="200"/>
              <w:rPr>
                <w:rFonts w:hint="eastAsia" w:ascii="Times New Roman" w:hAnsi="Times New Roman" w:eastAsia="仿宋" w:cs="仿宋"/>
                <w:kern w:val="0"/>
                <w:sz w:val="32"/>
                <w:szCs w:val="32"/>
                <w:lang w:bidi="ar"/>
              </w:rPr>
            </w:pPr>
            <w:r>
              <w:rPr>
                <w:rFonts w:hint="eastAsia" w:ascii="Times New Roman" w:hAnsi="Times New Roman"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14:paraId="075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70528D28">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29FE3D21">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1.主要原材料（例：聚酯纤维）的可回收技术开发以及经济性分析</w:t>
            </w:r>
          </w:p>
          <w:p w14:paraId="197BEFBC">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2.基于BSI碳足迹认证（CFV）进行某款碳中和产品的开发（包括技术路线、碳足迹核算、认证申请等）</w:t>
            </w:r>
          </w:p>
          <w:p w14:paraId="42A8C37B">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3.基于双碳目标构建中国特色社会主义“绿色供应链”认证体系，并开展供应链双碳审计</w:t>
            </w:r>
          </w:p>
          <w:p w14:paraId="5F602AC3">
            <w:pPr>
              <w:spacing w:line="312" w:lineRule="auto"/>
              <w:rPr>
                <w:rFonts w:hint="eastAsia" w:ascii="Times New Roman" w:hAnsi="Times New Roman" w:eastAsia="仿宋" w:cs="仿宋"/>
                <w:kern w:val="0"/>
                <w:sz w:val="32"/>
                <w:szCs w:val="32"/>
                <w:lang w:bidi="ar"/>
              </w:rPr>
            </w:pPr>
            <w:r>
              <w:rPr>
                <w:rFonts w:hint="eastAsia" w:ascii="Times New Roman" w:hAnsi="Times New Roman" w:eastAsia="仿宋" w:cs="仿宋"/>
                <w:kern w:val="0"/>
                <w:sz w:val="28"/>
                <w:szCs w:val="28"/>
              </w:rPr>
              <w:t>4.基于消费者需求、用户画像等大数据分析，开展“低碳消费”、“碳中和产品”相关营销策划</w:t>
            </w:r>
          </w:p>
        </w:tc>
      </w:tr>
    </w:tbl>
    <w:p w14:paraId="6FCF46AF">
      <w:pPr>
        <w:rPr>
          <w:rFonts w:hint="eastAsia" w:ascii="Times New Roman" w:hAnsi="Times New Roman" w:eastAsia="仿宋"/>
          <w:sz w:val="32"/>
          <w:szCs w:val="32"/>
        </w:rPr>
      </w:pPr>
      <w:r>
        <w:rPr>
          <w:rFonts w:ascii="Times New Roman" w:hAnsi="Times New Roman" w:eastAsia="仿宋"/>
          <w:sz w:val="32"/>
          <w:szCs w:val="32"/>
        </w:rPr>
        <w:br w:type="page"/>
      </w:r>
    </w:p>
    <w:p w14:paraId="7DD787A1">
      <w:pPr>
        <w:snapToGrid w:val="0"/>
        <w:spacing w:before="120" w:beforeLines="50" w:after="120" w:afterLines="50" w:line="500" w:lineRule="exact"/>
        <w:jc w:val="center"/>
        <w:rPr>
          <w:rStyle w:val="9"/>
          <w:rFonts w:hint="eastAsia" w:ascii="Times New Roman" w:hAnsi="Times New Roman" w:eastAsia="仿宋" w:cs="Microsoft YaHei UI"/>
          <w:spacing w:val="15"/>
          <w:sz w:val="32"/>
          <w:szCs w:val="32"/>
          <w:shd w:val="clear" w:color="auto" w:fill="FFFFFF"/>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6（赛道五：双碳+低碳生活与生命健康）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F8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14:paraId="507B2698">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主题：双碳战略与智能交通</w:t>
            </w:r>
          </w:p>
        </w:tc>
      </w:tr>
      <w:tr w14:paraId="423E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39294727">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7F9B7A28">
            <w:pPr>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14:paraId="0AAA4C51">
            <w:pPr>
              <w:spacing w:line="312" w:lineRule="auto"/>
              <w:ind w:firstLine="560" w:firstLineChars="200"/>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拟通过本主题，利用智能交通和自动驾驶技术和体系，推动交通碳排放精准测算，应用新技术促进交通减排，助力双碳目标实现。</w:t>
            </w:r>
          </w:p>
        </w:tc>
      </w:tr>
      <w:tr w14:paraId="15D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14:paraId="713254EE">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32F1334F">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1.交通碳排放精准核算和交叉验证</w:t>
            </w:r>
          </w:p>
          <w:p w14:paraId="6A4A397C">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2.大规模电动车智能有序充电</w:t>
            </w:r>
          </w:p>
          <w:p w14:paraId="3C8C3771">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3.引导低碳出行的激励机制设计</w:t>
            </w:r>
          </w:p>
          <w:p w14:paraId="6A37CB61">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4.共享出行的碳减排测算</w:t>
            </w:r>
          </w:p>
          <w:p w14:paraId="79824690">
            <w:pPr>
              <w:spacing w:line="312" w:lineRule="auto"/>
              <w:rPr>
                <w:rFonts w:hint="eastAsia" w:ascii="Times New Roman" w:hAnsi="Times New Roman" w:eastAsia="仿宋" w:cs="仿宋"/>
                <w:b/>
                <w:bCs/>
                <w:kern w:val="0"/>
                <w:sz w:val="32"/>
                <w:szCs w:val="32"/>
              </w:rPr>
            </w:pPr>
            <w:r>
              <w:rPr>
                <w:rFonts w:hint="eastAsia" w:ascii="Times New Roman" w:hAnsi="Times New Roman" w:eastAsia="仿宋" w:cs="仿宋"/>
                <w:kern w:val="0"/>
                <w:sz w:val="28"/>
                <w:szCs w:val="28"/>
              </w:rPr>
              <w:t>5.基于车路协同的节能车速诱导</w:t>
            </w:r>
          </w:p>
        </w:tc>
      </w:tr>
    </w:tbl>
    <w:p w14:paraId="69098367">
      <w:pPr>
        <w:jc w:val="center"/>
        <w:rPr>
          <w:rStyle w:val="9"/>
          <w:rFonts w:hint="eastAsia" w:ascii="Times New Roman" w:hAnsi="Times New Roman" w:eastAsia="仿宋" w:cs="Microsoft YaHei UI"/>
          <w:spacing w:val="15"/>
          <w:sz w:val="32"/>
          <w:szCs w:val="32"/>
          <w:shd w:val="clear" w:color="auto" w:fill="FFFFFF"/>
        </w:rPr>
      </w:pPr>
      <w:r>
        <w:rPr>
          <w:rFonts w:ascii="Times New Roman" w:hAnsi="Times New Roman" w:eastAsia="仿宋"/>
          <w:sz w:val="32"/>
          <w:szCs w:val="32"/>
        </w:rPr>
        <w:br w:type="page"/>
      </w: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7（赛道六：双碳+政策、机制与体系创新）</w:t>
      </w:r>
    </w:p>
    <w:p w14:paraId="2D02F89C">
      <w:pPr>
        <w:spacing w:line="155" w:lineRule="exact"/>
        <w:rPr>
          <w:rFonts w:hint="eastAsia" w:ascii="Times New Roman" w:hAnsi="Times New Roman" w:eastAsia="仿宋"/>
          <w:sz w:val="32"/>
          <w:szCs w:val="32"/>
        </w:rPr>
      </w:pPr>
    </w:p>
    <w:tbl>
      <w:tblPr>
        <w:tblStyle w:val="10"/>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6749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14:paraId="66084B9E">
            <w:pPr>
              <w:snapToGrid w:val="0"/>
              <w:spacing w:before="120" w:beforeLines="50" w:after="120" w:afterLines="50"/>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主题：生态产品价值实现</w:t>
            </w:r>
          </w:p>
        </w:tc>
      </w:tr>
      <w:tr w14:paraId="42F2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14:paraId="14B6FECB">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4B595D81">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3E64FAB3">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14:paraId="091C1019">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14:paraId="6C4778D3">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0CF33A3B">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1.生态产品价值实现机制和路径设计</w:t>
            </w:r>
          </w:p>
          <w:p w14:paraId="6A0D9B69">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2.生态产品价值核算及交易机制</w:t>
            </w:r>
          </w:p>
          <w:p w14:paraId="270FEAE8">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3.低成本智慧生态园区构建</w:t>
            </w:r>
          </w:p>
          <w:p w14:paraId="28B37F01">
            <w:pPr>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4.国家公园、矿产资源、林地等生态产品价值实现</w:t>
            </w:r>
          </w:p>
        </w:tc>
      </w:tr>
    </w:tbl>
    <w:p w14:paraId="14A2548B">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32921A96">
      <w:pPr>
        <w:snapToGrid w:val="0"/>
        <w:spacing w:before="120" w:beforeLines="50" w:after="120" w:afterLines="50" w:line="500" w:lineRule="exact"/>
        <w:jc w:val="center"/>
        <w:rPr>
          <w:rStyle w:val="9"/>
          <w:rFonts w:hint="eastAsia" w:ascii="Times New Roman" w:hAnsi="Times New Roman" w:eastAsia="仿宋" w:cs="Microsoft YaHei UI"/>
          <w:spacing w:val="15"/>
          <w:sz w:val="32"/>
          <w:szCs w:val="32"/>
          <w:shd w:val="clear" w:color="auto" w:fill="FFFFFF"/>
        </w:rPr>
      </w:pPr>
      <w:r>
        <w:rPr>
          <w:rFonts w:hint="eastAsia" w:ascii="Times New Roman" w:hAnsi="Times New Roman" w:eastAsia="仿宋" w:cs="仿宋_GB2312"/>
          <w:b/>
          <w:bCs/>
          <w:sz w:val="32"/>
          <w:szCs w:val="32"/>
        </w:rPr>
        <w:t>命题</w:t>
      </w:r>
      <w:r>
        <w:rPr>
          <w:rFonts w:ascii="Times New Roman" w:hAnsi="Times New Roman" w:eastAsia="仿宋" w:cs="仿宋_GB2312"/>
          <w:b/>
          <w:bCs/>
          <w:sz w:val="32"/>
          <w:szCs w:val="32"/>
        </w:rPr>
        <w:t>2</w:t>
      </w:r>
      <w:r>
        <w:rPr>
          <w:rFonts w:hint="eastAsia" w:ascii="Times New Roman" w:hAnsi="Times New Roman" w:eastAsia="仿宋" w:cs="仿宋_GB2312"/>
          <w:b/>
          <w:bCs/>
          <w:sz w:val="32"/>
          <w:szCs w:val="32"/>
        </w:rPr>
        <w:t>8（赛道六：双碳+政策、机制与体系创新）</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14:paraId="28C0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0" w:type="dxa"/>
          </w:tcPr>
          <w:p w14:paraId="2A12A7E9">
            <w:pPr>
              <w:spacing w:before="120" w:beforeLines="50" w:after="120" w:afterLines="50"/>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主题：碳金融驱动产业绿色转型升级</w:t>
            </w:r>
          </w:p>
        </w:tc>
      </w:tr>
      <w:tr w14:paraId="2B0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9BE1700">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0C8550F1">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14:paraId="717EDD6D">
            <w:pPr>
              <w:snapToGrid w:val="0"/>
              <w:spacing w:line="312" w:lineRule="auto"/>
              <w:ind w:firstLine="560" w:firstLineChars="200"/>
              <w:rPr>
                <w:rFonts w:hint="eastAsia" w:ascii="Times New Roman" w:hAnsi="Times New Roman" w:eastAsia="仿宋" w:cs="Times New Roman"/>
                <w:kern w:val="0"/>
                <w:sz w:val="32"/>
                <w:szCs w:val="32"/>
              </w:rPr>
            </w:pPr>
            <w:r>
              <w:rPr>
                <w:rFonts w:hint="eastAsia" w:ascii="Times New Roman" w:hAnsi="Times New Roman"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14:paraId="632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14:paraId="789A8BC4">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5BF0CEBE">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1.生态银行建设</w:t>
            </w:r>
          </w:p>
          <w:p w14:paraId="403848A2">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2.ESG表现评价体系建设</w:t>
            </w:r>
          </w:p>
          <w:p w14:paraId="4A47411F">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3.碳金融与新能源产业</w:t>
            </w:r>
          </w:p>
          <w:p w14:paraId="2A9A2D09">
            <w:pPr>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4.碳金融与乡村振兴</w:t>
            </w:r>
          </w:p>
          <w:p w14:paraId="77BE85E3">
            <w:pPr>
              <w:spacing w:line="312" w:lineRule="auto"/>
              <w:rPr>
                <w:rFonts w:hint="eastAsia" w:ascii="Times New Roman" w:hAnsi="Times New Roman" w:eastAsia="仿宋" w:cs="Times New Roman"/>
                <w:kern w:val="0"/>
                <w:sz w:val="32"/>
                <w:szCs w:val="32"/>
              </w:rPr>
            </w:pPr>
            <w:r>
              <w:rPr>
                <w:rFonts w:hint="eastAsia" w:ascii="Times New Roman" w:hAnsi="Times New Roman" w:eastAsia="仿宋" w:cs="仿宋"/>
                <w:kern w:val="0"/>
                <w:sz w:val="28"/>
                <w:szCs w:val="28"/>
              </w:rPr>
              <w:t>5.绿色融资租赁</w:t>
            </w:r>
          </w:p>
        </w:tc>
      </w:tr>
    </w:tbl>
    <w:p w14:paraId="5BF0E602">
      <w:pPr>
        <w:snapToGrid w:val="0"/>
        <w:spacing w:before="120" w:beforeLines="50" w:after="120" w:afterLines="50" w:line="500" w:lineRule="exact"/>
        <w:jc w:val="center"/>
        <w:rPr>
          <w:rFonts w:hint="eastAsia" w:ascii="Times New Roman" w:hAnsi="Times New Roman" w:eastAsia="仿宋" w:cs="仿宋_GB2312"/>
          <w:b/>
          <w:bCs/>
          <w:sz w:val="32"/>
          <w:szCs w:val="32"/>
        </w:rPr>
      </w:pPr>
    </w:p>
    <w:p w14:paraId="43B4B730">
      <w:pPr>
        <w:widowControl/>
        <w:jc w:val="left"/>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06E48BD3">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hint="eastAsia" w:ascii="Times New Roman" w:hAnsi="Times New Roman" w:eastAsia="仿宋" w:cs="仿宋_GB2312"/>
          <w:b/>
          <w:bCs/>
          <w:sz w:val="32"/>
          <w:szCs w:val="32"/>
        </w:rPr>
        <w:t>命题29（赛道六：双碳+政策、机制与体系创新）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8B8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14:paraId="08D4D9E6">
            <w:pPr>
              <w:snapToGrid w:val="0"/>
              <w:spacing w:before="120" w:beforeLines="50" w:after="120" w:afterLines="50"/>
              <w:rPr>
                <w:rFonts w:hint="eastAsia" w:ascii="Times New Roman" w:hAnsi="Times New Roman" w:eastAsia="仿宋" w:cs="仿宋"/>
                <w:b/>
                <w:bCs/>
                <w:kern w:val="0"/>
                <w:sz w:val="32"/>
                <w:szCs w:val="32"/>
              </w:rPr>
            </w:pPr>
            <w:r>
              <w:rPr>
                <w:rFonts w:hint="eastAsia" w:ascii="Times New Roman" w:hAnsi="Times New Roman" w:eastAsia="仿宋" w:cs="仿宋"/>
                <w:b/>
                <w:bCs/>
                <w:kern w:val="0"/>
                <w:sz w:val="28"/>
                <w:szCs w:val="28"/>
              </w:rPr>
              <w:t>主题：企业碳排放信息披露的治理机制创新</w:t>
            </w:r>
          </w:p>
        </w:tc>
      </w:tr>
      <w:tr w14:paraId="6AE4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14:paraId="761F81FD">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31CAC0F8">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碳交易市场的作用。</w:t>
            </w:r>
          </w:p>
          <w:p w14:paraId="4A59BFE3">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023407A">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136D806F">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14:paraId="55C7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14:paraId="68E7DFC3">
            <w:pPr>
              <w:spacing w:before="120" w:beforeLines="50" w:after="120" w:afterLines="50"/>
              <w:rPr>
                <w:rFonts w:hint="eastAsia" w:ascii="Times New Roman" w:hAnsi="Times New Roman" w:eastAsia="仿宋" w:cs="仿宋"/>
                <w:b/>
                <w:bCs/>
                <w:kern w:val="0"/>
                <w:sz w:val="28"/>
                <w:szCs w:val="28"/>
                <w:lang w:val="zh-TW"/>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p>
          <w:p w14:paraId="22802A5C">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1.企业碳排放信息披露标准</w:t>
            </w:r>
          </w:p>
          <w:p w14:paraId="29E5E231">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2.企业碳排放信息披露评估</w:t>
            </w:r>
          </w:p>
          <w:p w14:paraId="73233250">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3.企业碳排放信息披露的激励与约束机制</w:t>
            </w:r>
          </w:p>
          <w:p w14:paraId="284E0FF7">
            <w:pPr>
              <w:snapToGrid w:val="0"/>
              <w:spacing w:line="312" w:lineRule="auto"/>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4.企业碳排放信息披露的区块链应用</w:t>
            </w:r>
          </w:p>
        </w:tc>
      </w:tr>
    </w:tbl>
    <w:p w14:paraId="565FF144">
      <w:pPr>
        <w:widowControl/>
        <w:jc w:val="left"/>
        <w:rPr>
          <w:rFonts w:hint="eastAsia" w:ascii="Times New Roman" w:hAnsi="Times New Roman" w:eastAsia="仿宋" w:cs="Times New Roman"/>
          <w:b/>
          <w:bCs/>
          <w:sz w:val="32"/>
          <w:szCs w:val="32"/>
        </w:rPr>
      </w:pPr>
      <w:r>
        <w:rPr>
          <w:rFonts w:ascii="Times New Roman" w:hAnsi="Times New Roman" w:eastAsia="仿宋" w:cs="Times New Roman"/>
          <w:b/>
          <w:bCs/>
          <w:sz w:val="32"/>
          <w:szCs w:val="32"/>
        </w:rPr>
        <w:br w:type="page"/>
      </w:r>
    </w:p>
    <w:p w14:paraId="39B7B0DE">
      <w:pPr>
        <w:snapToGrid w:val="0"/>
        <w:spacing w:before="120" w:beforeLines="50" w:after="120" w:afterLines="50" w:line="500" w:lineRule="exact"/>
        <w:jc w:val="center"/>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命题30（</w:t>
      </w:r>
      <w:r>
        <w:rPr>
          <w:rFonts w:hint="eastAsia" w:ascii="Times New Roman" w:hAnsi="Times New Roman" w:eastAsia="仿宋" w:cs="仿宋_GB2312"/>
          <w:b/>
          <w:bCs/>
          <w:sz w:val="32"/>
          <w:szCs w:val="32"/>
        </w:rPr>
        <w:t>赛道六：双碳+政策、机制与体系创新）</w:t>
      </w:r>
    </w:p>
    <w:tbl>
      <w:tblPr>
        <w:tblStyle w:val="7"/>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14:paraId="1288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8" w:type="dxa"/>
          </w:tcPr>
          <w:p w14:paraId="57091574">
            <w:pPr>
              <w:spacing w:before="120" w:beforeLines="50" w:after="120" w:afterLines="50"/>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主题：未来碳市场与人类生产生活</w:t>
            </w:r>
          </w:p>
        </w:tc>
      </w:tr>
      <w:tr w14:paraId="7A7E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2B7AADDA">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1C6C4EE7">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14:paraId="021BAB12">
            <w:pPr>
              <w:snapToGrid w:val="0"/>
              <w:spacing w:line="312" w:lineRule="auto"/>
              <w:ind w:firstLine="560" w:firstLineChars="200"/>
              <w:rPr>
                <w:rFonts w:hint="eastAsia" w:ascii="Times New Roman" w:hAnsi="Times New Roman" w:eastAsia="仿宋" w:cs="Times New Roman"/>
                <w:kern w:val="0"/>
                <w:sz w:val="32"/>
                <w:szCs w:val="32"/>
              </w:rPr>
            </w:pPr>
            <w:r>
              <w:rPr>
                <w:rFonts w:hint="eastAsia" w:ascii="Times New Roman" w:hAnsi="Times New Roman"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14:paraId="489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14:paraId="60F5D0D1">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5158D996">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1.碳普惠</w:t>
            </w:r>
          </w:p>
          <w:p w14:paraId="58A02C67">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2.气候金融与气候风险量化</w:t>
            </w:r>
          </w:p>
          <w:p w14:paraId="13D44E40">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3.碳定价机制</w:t>
            </w:r>
          </w:p>
          <w:p w14:paraId="52CAB721">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4.CCER市场</w:t>
            </w:r>
          </w:p>
          <w:p w14:paraId="45E04A93">
            <w:pPr>
              <w:snapToGrid w:val="0"/>
              <w:spacing w:line="312" w:lineRule="auto"/>
              <w:rPr>
                <w:rFonts w:hint="eastAsia" w:ascii="Times New Roman" w:hAnsi="Times New Roman" w:eastAsia="仿宋" w:cs="Times New Roman"/>
                <w:kern w:val="0"/>
                <w:sz w:val="32"/>
                <w:szCs w:val="32"/>
              </w:rPr>
            </w:pPr>
            <w:r>
              <w:rPr>
                <w:rFonts w:hint="eastAsia" w:ascii="Times New Roman" w:hAnsi="Times New Roman" w:eastAsia="仿宋" w:cs="仿宋"/>
                <w:kern w:val="0"/>
                <w:sz w:val="28"/>
                <w:szCs w:val="28"/>
              </w:rPr>
              <w:t>5.林业碳汇市场</w:t>
            </w:r>
          </w:p>
        </w:tc>
      </w:tr>
    </w:tbl>
    <w:p w14:paraId="4D235BDC">
      <w:pPr>
        <w:rPr>
          <w:rFonts w:hint="eastAsia" w:ascii="Times New Roman" w:hAnsi="Times New Roman" w:eastAsia="仿宋" w:cs="仿宋_GB2312"/>
          <w:b/>
          <w:bCs/>
          <w:sz w:val="32"/>
          <w:szCs w:val="32"/>
        </w:rPr>
      </w:pPr>
      <w:r>
        <w:rPr>
          <w:rFonts w:ascii="Times New Roman" w:hAnsi="Times New Roman" w:eastAsia="仿宋" w:cs="仿宋_GB2312"/>
          <w:b/>
          <w:bCs/>
          <w:sz w:val="32"/>
          <w:szCs w:val="32"/>
        </w:rPr>
        <w:br w:type="page"/>
      </w:r>
    </w:p>
    <w:p w14:paraId="6087E7E1">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w:t>
      </w:r>
      <w:r>
        <w:rPr>
          <w:rFonts w:hint="eastAsia" w:ascii="Times New Roman" w:hAnsi="Times New Roman" w:eastAsia="仿宋" w:cs="仿宋_GB2312"/>
          <w:b/>
          <w:bCs/>
          <w:sz w:val="32"/>
          <w:szCs w:val="32"/>
        </w:rPr>
        <w:t>31（</w:t>
      </w:r>
      <w:r>
        <w:rPr>
          <w:rFonts w:ascii="Times New Roman" w:hAnsi="Times New Roman" w:eastAsia="仿宋" w:cs="仿宋_GB2312"/>
          <w:b/>
          <w:bCs/>
          <w:sz w:val="32"/>
          <w:szCs w:val="32"/>
        </w:rPr>
        <w:t>赛道</w:t>
      </w:r>
      <w:r>
        <w:rPr>
          <w:rFonts w:hint="eastAsia" w:ascii="Times New Roman" w:hAnsi="Times New Roman" w:eastAsia="仿宋" w:cs="仿宋_GB2312"/>
          <w:b/>
          <w:bCs/>
          <w:sz w:val="32"/>
          <w:szCs w:val="32"/>
        </w:rPr>
        <w:t>七：双碳+农业生产与环境）</w:t>
      </w:r>
    </w:p>
    <w:p w14:paraId="58D77E39">
      <w:pPr>
        <w:spacing w:line="20" w:lineRule="auto"/>
        <w:rPr>
          <w:rFonts w:hint="eastAsia" w:ascii="Times New Roman" w:hAnsi="Times New Roman" w:eastAsia="仿宋"/>
          <w:sz w:val="32"/>
          <w:szCs w:val="32"/>
        </w:rPr>
      </w:pPr>
    </w:p>
    <w:tbl>
      <w:tblPr>
        <w:tblStyle w:val="10"/>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7E77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14:paraId="5E124897">
            <w:pPr>
              <w:spacing w:line="219" w:lineRule="auto"/>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主题：种植业绿色生产和农产品低碳加工</w:t>
            </w:r>
          </w:p>
        </w:tc>
      </w:tr>
      <w:tr w14:paraId="1B00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1" w:hRule="atLeast"/>
          <w:jc w:val="center"/>
        </w:trPr>
        <w:tc>
          <w:tcPr>
            <w:tcW w:w="8254" w:type="dxa"/>
            <w:vAlign w:val="center"/>
          </w:tcPr>
          <w:p w14:paraId="52412EF3">
            <w:pPr>
              <w:keepNext w:val="0"/>
              <w:keepLines w:val="0"/>
              <w:pageBreakBefore w:val="0"/>
              <w:widowControl w:val="0"/>
              <w:kinsoku/>
              <w:wordWrap/>
              <w:overflowPunct/>
              <w:topLinePunct w:val="0"/>
              <w:autoSpaceDE/>
              <w:autoSpaceDN/>
              <w:bidi w:val="0"/>
              <w:adjustRightInd/>
              <w:spacing w:before="120" w:beforeLines="50" w:after="120" w:afterLines="50" w:line="400" w:lineRule="exact"/>
              <w:textAlignment w:val="auto"/>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9B311CC">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55BE79B4">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074FC9E2">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Times New Roman" w:hAnsi="Times New Roman" w:eastAsia="仿宋" w:cs="仿宋"/>
                <w:spacing w:val="-9"/>
                <w:kern w:val="0"/>
                <w:sz w:val="32"/>
                <w:szCs w:val="32"/>
              </w:rPr>
            </w:pPr>
            <w:r>
              <w:rPr>
                <w:rFonts w:hint="eastAsia" w:ascii="Times New Roman" w:hAnsi="Times New Roman"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14:paraId="3507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8254" w:type="dxa"/>
            <w:vAlign w:val="center"/>
          </w:tcPr>
          <w:p w14:paraId="7F5E6BCA">
            <w:pPr>
              <w:keepNext w:val="0"/>
              <w:keepLines w:val="0"/>
              <w:pageBreakBefore w:val="0"/>
              <w:widowControl w:val="0"/>
              <w:kinsoku/>
              <w:wordWrap/>
              <w:overflowPunct/>
              <w:topLinePunct w:val="0"/>
              <w:autoSpaceDE/>
              <w:autoSpaceDN/>
              <w:bidi w:val="0"/>
              <w:adjustRightInd/>
              <w:spacing w:before="120" w:beforeLines="50" w:after="120" w:afterLines="50" w:line="400" w:lineRule="exact"/>
              <w:textAlignment w:val="auto"/>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645A213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1.高产、优质、低碳品种选育</w:t>
            </w:r>
          </w:p>
          <w:p w14:paraId="70B9062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2.绿色高效种植技术</w:t>
            </w:r>
          </w:p>
          <w:p w14:paraId="052D275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3.化肥农药减量增效技术</w:t>
            </w:r>
          </w:p>
          <w:p w14:paraId="3049DD5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4.低碳农产品生产工艺</w:t>
            </w:r>
          </w:p>
          <w:p w14:paraId="1CBD0BB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5.低碳农产品供应链管理方案设计</w:t>
            </w:r>
          </w:p>
          <w:p w14:paraId="1B76BB9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 w:cs="仿宋"/>
                <w:spacing w:val="-4"/>
                <w:kern w:val="0"/>
                <w:sz w:val="32"/>
                <w:szCs w:val="32"/>
              </w:rPr>
            </w:pPr>
            <w:r>
              <w:rPr>
                <w:rFonts w:hint="eastAsia" w:ascii="Times New Roman" w:hAnsi="Times New Roman" w:eastAsia="仿宋" w:cs="仿宋"/>
                <w:kern w:val="0"/>
                <w:sz w:val="28"/>
                <w:szCs w:val="28"/>
              </w:rPr>
              <w:t>6.种植业碳核算方法学构建</w:t>
            </w:r>
          </w:p>
        </w:tc>
      </w:tr>
    </w:tbl>
    <w:p w14:paraId="09494139">
      <w:pPr>
        <w:rPr>
          <w:rFonts w:hint="eastAsia" w:ascii="Times New Roman" w:hAnsi="Times New Roman" w:eastAsia="仿宋"/>
          <w:sz w:val="32"/>
          <w:szCs w:val="32"/>
        </w:rPr>
        <w:sectPr>
          <w:pgSz w:w="11907" w:h="16839"/>
          <w:pgMar w:top="1701" w:right="1474" w:bottom="1587" w:left="1587" w:header="850" w:footer="1191" w:gutter="0"/>
          <w:pgBorders>
            <w:top w:val="none" w:sz="0" w:space="0"/>
            <w:left w:val="none" w:sz="0" w:space="0"/>
            <w:bottom w:val="none" w:sz="0" w:space="0"/>
            <w:right w:val="none" w:sz="0" w:space="0"/>
          </w:pgBorders>
          <w:cols w:space="720" w:num="1"/>
        </w:sectPr>
      </w:pPr>
    </w:p>
    <w:p w14:paraId="5A57D184">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w:t>
      </w:r>
      <w:r>
        <w:rPr>
          <w:rFonts w:hint="eastAsia" w:ascii="Times New Roman" w:hAnsi="Times New Roman" w:eastAsia="仿宋" w:cs="仿宋_GB2312"/>
          <w:b/>
          <w:bCs/>
          <w:sz w:val="32"/>
          <w:szCs w:val="32"/>
        </w:rPr>
        <w:t>32（</w:t>
      </w:r>
      <w:r>
        <w:rPr>
          <w:rFonts w:ascii="Times New Roman" w:hAnsi="Times New Roman" w:eastAsia="仿宋" w:cs="仿宋_GB2312"/>
          <w:b/>
          <w:bCs/>
          <w:sz w:val="32"/>
          <w:szCs w:val="32"/>
        </w:rPr>
        <w:t>赛道</w:t>
      </w:r>
      <w:r>
        <w:rPr>
          <w:rFonts w:hint="eastAsia" w:ascii="Times New Roman" w:hAnsi="Times New Roman" w:eastAsia="仿宋" w:cs="仿宋_GB2312"/>
          <w:b/>
          <w:bCs/>
          <w:sz w:val="32"/>
          <w:szCs w:val="32"/>
        </w:rPr>
        <w:t>七</w:t>
      </w:r>
      <w:r>
        <w:rPr>
          <w:rFonts w:ascii="Times New Roman" w:hAnsi="Times New Roman" w:eastAsia="仿宋" w:cs="仿宋_GB2312"/>
          <w:b/>
          <w:bCs/>
          <w:sz w:val="32"/>
          <w:szCs w:val="32"/>
        </w:rPr>
        <w:t>：</w:t>
      </w:r>
      <w:r>
        <w:rPr>
          <w:rFonts w:hint="eastAsia" w:ascii="Times New Roman" w:hAnsi="Times New Roman" w:eastAsia="仿宋" w:cs="仿宋_GB2312"/>
          <w:b/>
          <w:bCs/>
          <w:sz w:val="32"/>
          <w:szCs w:val="32"/>
        </w:rPr>
        <w:t>双碳+农业生产与环境）</w:t>
      </w:r>
    </w:p>
    <w:p w14:paraId="760D9C6D">
      <w:pPr>
        <w:spacing w:line="20" w:lineRule="auto"/>
        <w:rPr>
          <w:rFonts w:hint="eastAsia" w:ascii="Times New Roman" w:hAnsi="Times New Roman" w:eastAsia="仿宋"/>
          <w:sz w:val="32"/>
          <w:szCs w:val="32"/>
        </w:rPr>
      </w:pPr>
    </w:p>
    <w:tbl>
      <w:tblPr>
        <w:tblStyle w:val="10"/>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14:paraId="6F69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jc w:val="center"/>
        </w:trPr>
        <w:tc>
          <w:tcPr>
            <w:tcW w:w="8254" w:type="dxa"/>
            <w:vAlign w:val="center"/>
          </w:tcPr>
          <w:p w14:paraId="0336FBE2">
            <w:pPr>
              <w:spacing w:before="120" w:beforeLines="50" w:after="120" w:afterLines="50"/>
              <w:rPr>
                <w:rFonts w:hint="eastAsia" w:ascii="Times New Roman" w:hAnsi="Times New Roman" w:eastAsia="仿宋" w:cs="仿宋"/>
                <w:kern w:val="0"/>
                <w:sz w:val="32"/>
                <w:szCs w:val="32"/>
              </w:rPr>
            </w:pPr>
            <w:r>
              <w:rPr>
                <w:rFonts w:hint="eastAsia" w:ascii="Times New Roman" w:hAnsi="Times New Roman" w:eastAsia="仿宋" w:cs="仿宋"/>
                <w:b/>
                <w:bCs/>
                <w:kern w:val="0"/>
                <w:sz w:val="28"/>
                <w:szCs w:val="28"/>
              </w:rPr>
              <w:t>主题：养殖业减排降碳与产品设计</w:t>
            </w:r>
          </w:p>
        </w:tc>
      </w:tr>
      <w:tr w14:paraId="7592F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14:paraId="4991A278">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7312C3A9">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14:paraId="31E92414">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14:paraId="5819EC81">
            <w:pPr>
              <w:snapToGrid w:val="0"/>
              <w:spacing w:line="312" w:lineRule="auto"/>
              <w:ind w:firstLine="56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14:paraId="5D902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14:paraId="222E56F3">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66CA739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1.高产低排放畜禽品种改良技术</w:t>
            </w:r>
          </w:p>
          <w:p w14:paraId="7FC0E3A8">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2.精准饲喂技术</w:t>
            </w:r>
          </w:p>
          <w:p w14:paraId="25EA9DA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3.产品低碳生产技术</w:t>
            </w:r>
          </w:p>
          <w:p w14:paraId="34AE6EED">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4.畜禽粪污资源化利用技术</w:t>
            </w:r>
          </w:p>
          <w:p w14:paraId="22E2457A">
            <w:pPr>
              <w:snapToGrid w:val="0"/>
              <w:spacing w:line="312" w:lineRule="auto"/>
              <w:rPr>
                <w:rFonts w:hint="eastAsia" w:ascii="Times New Roman" w:hAnsi="Times New Roman" w:eastAsia="仿宋" w:cs="仿宋"/>
                <w:spacing w:val="-4"/>
                <w:kern w:val="0"/>
                <w:sz w:val="32"/>
                <w:szCs w:val="32"/>
              </w:rPr>
            </w:pPr>
            <w:r>
              <w:rPr>
                <w:rFonts w:hint="eastAsia" w:ascii="Times New Roman" w:hAnsi="Times New Roman" w:eastAsia="仿宋" w:cs="仿宋"/>
                <w:kern w:val="0"/>
                <w:sz w:val="28"/>
                <w:szCs w:val="28"/>
              </w:rPr>
              <w:t>5.养殖业碳核算方法学构建</w:t>
            </w:r>
          </w:p>
        </w:tc>
      </w:tr>
    </w:tbl>
    <w:p w14:paraId="7E7ACF69">
      <w:pPr>
        <w:rPr>
          <w:rFonts w:hint="eastAsia" w:ascii="Times New Roman" w:hAnsi="Times New Roman" w:eastAsia="仿宋"/>
          <w:sz w:val="32"/>
          <w:szCs w:val="32"/>
        </w:rPr>
        <w:sectPr>
          <w:pgSz w:w="11907" w:h="16839"/>
          <w:pgMar w:top="1431" w:right="1785" w:bottom="1394" w:left="1785" w:header="0" w:footer="1233" w:gutter="0"/>
          <w:pgBorders>
            <w:top w:val="none" w:sz="0" w:space="0"/>
            <w:left w:val="none" w:sz="0" w:space="0"/>
            <w:bottom w:val="none" w:sz="0" w:space="0"/>
            <w:right w:val="none" w:sz="0" w:space="0"/>
          </w:pgBorders>
          <w:cols w:space="720" w:num="1"/>
        </w:sectPr>
      </w:pPr>
    </w:p>
    <w:p w14:paraId="4873E827">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w:t>
      </w:r>
      <w:r>
        <w:rPr>
          <w:rFonts w:hint="eastAsia" w:ascii="Times New Roman" w:hAnsi="Times New Roman" w:eastAsia="仿宋" w:cs="仿宋_GB2312"/>
          <w:b/>
          <w:bCs/>
          <w:sz w:val="32"/>
          <w:szCs w:val="32"/>
        </w:rPr>
        <w:t>33（</w:t>
      </w:r>
      <w:r>
        <w:rPr>
          <w:rFonts w:ascii="Times New Roman" w:hAnsi="Times New Roman" w:eastAsia="仿宋" w:cs="仿宋_GB2312"/>
          <w:b/>
          <w:bCs/>
          <w:sz w:val="32"/>
          <w:szCs w:val="32"/>
        </w:rPr>
        <w:t>赛道</w:t>
      </w:r>
      <w:r>
        <w:rPr>
          <w:rFonts w:hint="eastAsia" w:ascii="Times New Roman" w:hAnsi="Times New Roman" w:eastAsia="仿宋" w:cs="仿宋_GB2312"/>
          <w:b/>
          <w:bCs/>
          <w:sz w:val="32"/>
          <w:szCs w:val="32"/>
        </w:rPr>
        <w:t>七</w:t>
      </w:r>
      <w:r>
        <w:rPr>
          <w:rFonts w:ascii="Times New Roman" w:hAnsi="Times New Roman" w:eastAsia="仿宋" w:cs="仿宋_GB2312"/>
          <w:b/>
          <w:bCs/>
          <w:sz w:val="32"/>
          <w:szCs w:val="32"/>
        </w:rPr>
        <w:t>：</w:t>
      </w:r>
      <w:r>
        <w:rPr>
          <w:rFonts w:hint="eastAsia" w:ascii="Times New Roman" w:hAnsi="Times New Roman" w:eastAsia="仿宋" w:cs="仿宋_GB2312"/>
          <w:b/>
          <w:bCs/>
          <w:sz w:val="32"/>
          <w:szCs w:val="32"/>
        </w:rPr>
        <w:t>双碳+农业生产与环境）</w:t>
      </w:r>
    </w:p>
    <w:tbl>
      <w:tblPr>
        <w:tblStyle w:val="10"/>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469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14:paraId="219E077F">
            <w:pPr>
              <w:spacing w:before="120" w:beforeLines="50" w:after="120" w:afterLines="50"/>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主题：农业水土资源高效利用技术与治理方法</w:t>
            </w:r>
          </w:p>
        </w:tc>
      </w:tr>
      <w:tr w14:paraId="5503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14:paraId="7771C6C3">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2E31223">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14:paraId="3C3BA6C0">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碳达峰碳中和实施路径的关键问题。</w:t>
            </w:r>
          </w:p>
          <w:p w14:paraId="5778EC04">
            <w:pPr>
              <w:snapToGrid w:val="0"/>
              <w:spacing w:line="312" w:lineRule="auto"/>
              <w:ind w:firstLine="560" w:firstLineChars="200"/>
              <w:rPr>
                <w:rFonts w:hint="eastAsia" w:ascii="Times New Roman" w:hAnsi="Times New Roman" w:eastAsia="仿宋" w:cs="Times New Roman"/>
                <w:spacing w:val="-2"/>
                <w:kern w:val="0"/>
                <w:sz w:val="32"/>
                <w:szCs w:val="32"/>
              </w:rPr>
            </w:pPr>
            <w:r>
              <w:rPr>
                <w:rFonts w:hint="eastAsia" w:ascii="Times New Roman" w:hAnsi="Times New Roman" w:eastAsia="仿宋" w:cs="仿宋"/>
                <w:kern w:val="0"/>
                <w:sz w:val="28"/>
                <w:szCs w:val="28"/>
              </w:rPr>
              <w:t>拟通过本主题，协同创新，探索绿色、低碳、高效的农业水土高效资源利用与治理技术，践行农业碳汇能力提升理念，实现农业绿色低碳发展生态模式。</w:t>
            </w:r>
          </w:p>
        </w:tc>
      </w:tr>
      <w:tr w14:paraId="63109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14:paraId="7611E3BA">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275A434B">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1.节水灌溉技术</w:t>
            </w:r>
          </w:p>
          <w:p w14:paraId="4CD45D4D">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2.障碍土壤修复技术</w:t>
            </w:r>
          </w:p>
          <w:p w14:paraId="0A0C30A3">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3.农业面源污染削减方法</w:t>
            </w:r>
          </w:p>
          <w:p w14:paraId="10B292A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4.农田生态系统水-土-能-碳关联分析与调控</w:t>
            </w:r>
          </w:p>
          <w:p w14:paraId="2DB0649D">
            <w:pPr>
              <w:snapToGrid w:val="0"/>
              <w:spacing w:line="312" w:lineRule="auto"/>
              <w:rPr>
                <w:rFonts w:hint="eastAsia" w:ascii="Times New Roman" w:hAnsi="Times New Roman" w:eastAsia="仿宋" w:cs="Times New Roman"/>
                <w:spacing w:val="8"/>
                <w:kern w:val="0"/>
                <w:sz w:val="32"/>
                <w:szCs w:val="32"/>
              </w:rPr>
            </w:pPr>
            <w:r>
              <w:rPr>
                <w:rFonts w:hint="eastAsia" w:ascii="Times New Roman" w:hAnsi="Times New Roman" w:eastAsia="仿宋" w:cs="仿宋"/>
                <w:kern w:val="0"/>
                <w:sz w:val="28"/>
                <w:szCs w:val="28"/>
              </w:rPr>
              <w:t>5.农田-生态-经济系统可持续管理模式</w:t>
            </w:r>
          </w:p>
        </w:tc>
      </w:tr>
    </w:tbl>
    <w:p w14:paraId="0E577C55">
      <w:pPr>
        <w:rPr>
          <w:rFonts w:hint="eastAsia" w:ascii="Times New Roman" w:hAnsi="Times New Roman" w:eastAsia="仿宋"/>
          <w:sz w:val="32"/>
          <w:szCs w:val="32"/>
        </w:rPr>
        <w:sectPr>
          <w:pgSz w:w="11907" w:h="16839"/>
          <w:pgMar w:top="1431" w:right="1785" w:bottom="1394" w:left="1785" w:header="0" w:footer="1233" w:gutter="0"/>
          <w:pgBorders>
            <w:top w:val="none" w:sz="0" w:space="0"/>
            <w:left w:val="none" w:sz="0" w:space="0"/>
            <w:bottom w:val="none" w:sz="0" w:space="0"/>
            <w:right w:val="none" w:sz="0" w:space="0"/>
          </w:pgBorders>
          <w:cols w:space="720" w:num="1"/>
        </w:sectPr>
      </w:pPr>
    </w:p>
    <w:p w14:paraId="4D4985CC">
      <w:pPr>
        <w:snapToGrid w:val="0"/>
        <w:spacing w:before="120" w:beforeLines="50" w:after="120"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命题3</w:t>
      </w:r>
      <w:r>
        <w:rPr>
          <w:rFonts w:hint="eastAsia" w:ascii="Times New Roman" w:hAnsi="Times New Roman" w:eastAsia="仿宋" w:cs="仿宋_GB2312"/>
          <w:b/>
          <w:bCs/>
          <w:sz w:val="32"/>
          <w:szCs w:val="32"/>
        </w:rPr>
        <w:t>4（</w:t>
      </w:r>
      <w:r>
        <w:rPr>
          <w:rFonts w:ascii="Times New Roman" w:hAnsi="Times New Roman" w:eastAsia="仿宋" w:cs="仿宋_GB2312"/>
          <w:b/>
          <w:bCs/>
          <w:sz w:val="32"/>
          <w:szCs w:val="32"/>
        </w:rPr>
        <w:t>赛道</w:t>
      </w:r>
      <w:r>
        <w:rPr>
          <w:rFonts w:hint="eastAsia" w:ascii="Times New Roman" w:hAnsi="Times New Roman" w:eastAsia="仿宋" w:cs="仿宋_GB2312"/>
          <w:b/>
          <w:bCs/>
          <w:sz w:val="32"/>
          <w:szCs w:val="32"/>
        </w:rPr>
        <w:t>七</w:t>
      </w:r>
      <w:r>
        <w:rPr>
          <w:rFonts w:ascii="Times New Roman" w:hAnsi="Times New Roman" w:eastAsia="仿宋" w:cs="仿宋_GB2312"/>
          <w:b/>
          <w:bCs/>
          <w:sz w:val="32"/>
          <w:szCs w:val="32"/>
        </w:rPr>
        <w:t>：</w:t>
      </w:r>
      <w:r>
        <w:rPr>
          <w:rFonts w:hint="eastAsia" w:ascii="Times New Roman" w:hAnsi="Times New Roman" w:eastAsia="仿宋" w:cs="仿宋_GB2312"/>
          <w:b/>
          <w:bCs/>
          <w:sz w:val="32"/>
          <w:szCs w:val="32"/>
        </w:rPr>
        <w:t>双碳+农业生产与环境）</w:t>
      </w:r>
    </w:p>
    <w:tbl>
      <w:tblPr>
        <w:tblStyle w:val="10"/>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14:paraId="1AE3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14:paraId="189EB070">
            <w:pPr>
              <w:spacing w:before="120" w:beforeLines="50" w:after="120" w:afterLines="50"/>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主题：农机节能减排与农业信息化技术</w:t>
            </w:r>
          </w:p>
        </w:tc>
      </w:tr>
      <w:tr w14:paraId="108E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14:paraId="24543AEE">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4E65727C">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14:paraId="24E5D777">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2087B099">
            <w:pPr>
              <w:snapToGrid w:val="0"/>
              <w:spacing w:line="312" w:lineRule="auto"/>
              <w:ind w:firstLine="560" w:firstLineChars="200"/>
              <w:rPr>
                <w:rFonts w:hint="eastAsia" w:ascii="Times New Roman" w:hAnsi="Times New Roman" w:eastAsia="仿宋" w:cs="Times New Roman"/>
                <w:spacing w:val="1"/>
                <w:kern w:val="0"/>
                <w:sz w:val="32"/>
                <w:szCs w:val="32"/>
              </w:rPr>
            </w:pPr>
            <w:r>
              <w:rPr>
                <w:rFonts w:hint="eastAsia" w:ascii="Times New Roman" w:hAnsi="Times New Roman" w:eastAsia="仿宋" w:cs="仿宋"/>
                <w:kern w:val="0"/>
                <w:sz w:val="28"/>
                <w:szCs w:val="28"/>
              </w:rPr>
              <w:t>拟通过本主题，纳真知灼见，聚学术资源，希望大家能为农机节能减排与农业信息化技术寻求新思路，为“双碳”目标的实现贡献一份智慧与力量。</w:t>
            </w:r>
          </w:p>
        </w:tc>
      </w:tr>
      <w:tr w14:paraId="6560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14:paraId="488ADC2E">
            <w:pPr>
              <w:spacing w:before="120" w:beforeLines="50" w:after="120"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122DB90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1.复式、高效、电动农机装备设计</w:t>
            </w:r>
          </w:p>
          <w:p w14:paraId="7F1F7BE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2.节种节水节能节肥节药的农机化技术</w:t>
            </w:r>
          </w:p>
          <w:p w14:paraId="75E2637A">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3.农业机器人应用方案设计</w:t>
            </w:r>
          </w:p>
          <w:p w14:paraId="090F2FA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4.农业信息获取与决策支持系统设计</w:t>
            </w:r>
          </w:p>
          <w:p w14:paraId="26A364D8">
            <w:pPr>
              <w:snapToGrid w:val="0"/>
              <w:spacing w:line="312" w:lineRule="auto"/>
              <w:rPr>
                <w:rFonts w:hint="eastAsia" w:ascii="Times New Roman" w:hAnsi="Times New Roman" w:eastAsia="仿宋" w:cs="Times New Roman"/>
                <w:spacing w:val="1"/>
                <w:kern w:val="0"/>
                <w:sz w:val="32"/>
                <w:szCs w:val="32"/>
              </w:rPr>
            </w:pPr>
            <w:r>
              <w:rPr>
                <w:rFonts w:hint="eastAsia" w:ascii="Times New Roman" w:hAnsi="Times New Roman" w:eastAsia="仿宋" w:cs="仿宋"/>
                <w:kern w:val="0"/>
                <w:sz w:val="28"/>
                <w:szCs w:val="28"/>
              </w:rPr>
              <w:t>5.农业减排固碳监测集成技术</w:t>
            </w:r>
          </w:p>
        </w:tc>
      </w:tr>
    </w:tbl>
    <w:p w14:paraId="43A0281F">
      <w:pPr>
        <w:spacing w:line="420" w:lineRule="exact"/>
        <w:rPr>
          <w:rFonts w:hint="eastAsia" w:ascii="Times New Roman" w:hAnsi="Times New Roman" w:eastAsia="仿宋" w:cs="Times New Roman"/>
          <w:sz w:val="32"/>
          <w:szCs w:val="32"/>
        </w:rPr>
        <w:sectPr>
          <w:footerReference r:id="rId3" w:type="default"/>
          <w:pgSz w:w="11907" w:h="16839"/>
          <w:pgMar w:top="1428" w:right="1785" w:bottom="1394" w:left="1785" w:header="0" w:footer="1233" w:gutter="0"/>
          <w:pgBorders>
            <w:top w:val="none" w:sz="0" w:space="0"/>
            <w:left w:val="none" w:sz="0" w:space="0"/>
            <w:bottom w:val="none" w:sz="0" w:space="0"/>
            <w:right w:val="none" w:sz="0" w:space="0"/>
          </w:pgBorders>
          <w:cols w:space="720" w:num="1"/>
        </w:sectPr>
      </w:pPr>
    </w:p>
    <w:p w14:paraId="72300B12">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命题3</w:t>
      </w:r>
      <w:r>
        <w:rPr>
          <w:rFonts w:hint="eastAsia" w:ascii="Times New Roman" w:hAnsi="Times New Roman" w:eastAsia="仿宋" w:cs="仿宋_GB2312"/>
          <w:b/>
          <w:bCs/>
          <w:sz w:val="32"/>
          <w:szCs w:val="32"/>
        </w:rPr>
        <w:t>5（</w:t>
      </w:r>
      <w:r>
        <w:rPr>
          <w:rFonts w:ascii="Times New Roman" w:hAnsi="Times New Roman" w:eastAsia="仿宋" w:cs="仿宋_GB2312"/>
          <w:b/>
          <w:bCs/>
          <w:sz w:val="32"/>
          <w:szCs w:val="32"/>
        </w:rPr>
        <w:t>赛道</w:t>
      </w:r>
      <w:r>
        <w:rPr>
          <w:rFonts w:hint="eastAsia" w:ascii="Times New Roman" w:hAnsi="Times New Roman" w:eastAsia="仿宋" w:cs="仿宋_GB2312"/>
          <w:b/>
          <w:bCs/>
          <w:sz w:val="32"/>
          <w:szCs w:val="32"/>
        </w:rPr>
        <w:t>七</w:t>
      </w:r>
      <w:r>
        <w:rPr>
          <w:rFonts w:ascii="Times New Roman" w:hAnsi="Times New Roman" w:eastAsia="仿宋" w:cs="仿宋_GB2312"/>
          <w:b/>
          <w:bCs/>
          <w:sz w:val="32"/>
          <w:szCs w:val="32"/>
        </w:rPr>
        <w:t>：</w:t>
      </w:r>
      <w:r>
        <w:rPr>
          <w:rFonts w:hint="eastAsia" w:ascii="Times New Roman" w:hAnsi="Times New Roman" w:eastAsia="仿宋" w:cs="仿宋_GB2312"/>
          <w:b/>
          <w:bCs/>
          <w:sz w:val="32"/>
          <w:szCs w:val="32"/>
        </w:rPr>
        <w:t>双碳+农业生产与环境）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5C2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8259B44">
            <w:pPr>
              <w:rPr>
                <w:rFonts w:hint="eastAsia" w:ascii="Times New Roman" w:hAnsi="Times New Roman" w:eastAsia="仿宋" w:cs="Times New Roman"/>
                <w:kern w:val="0"/>
                <w:sz w:val="32"/>
                <w:szCs w:val="32"/>
              </w:rPr>
            </w:pPr>
            <w:r>
              <w:rPr>
                <w:rFonts w:hint="eastAsia" w:ascii="Times New Roman" w:hAnsi="Times New Roman" w:eastAsia="仿宋" w:cs="仿宋"/>
                <w:b/>
                <w:bCs/>
                <w:kern w:val="0"/>
                <w:sz w:val="28"/>
                <w:szCs w:val="28"/>
              </w:rPr>
              <w:t>主题：农业减排固碳的支撑体系</w:t>
            </w:r>
          </w:p>
        </w:tc>
      </w:tr>
      <w:tr w14:paraId="42B7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7E729B9">
            <w:pPr>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5A38915F">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14:paraId="472DCA52">
            <w:pPr>
              <w:snapToGrid w:val="0"/>
              <w:spacing w:line="312" w:lineRule="auto"/>
              <w:ind w:firstLine="560" w:firstLineChars="200"/>
              <w:rPr>
                <w:rFonts w:hint="eastAsia" w:ascii="Times New Roman" w:hAnsi="Times New Roman" w:eastAsia="仿宋" w:cs="Times New Roman"/>
                <w:kern w:val="0"/>
                <w:sz w:val="32"/>
                <w:szCs w:val="32"/>
              </w:rPr>
            </w:pPr>
            <w:r>
              <w:rPr>
                <w:rFonts w:hint="eastAsia" w:ascii="Times New Roman" w:hAnsi="Times New Roman" w:eastAsia="仿宋" w:cs="仿宋"/>
                <w:kern w:val="0"/>
                <w:sz w:val="28"/>
                <w:szCs w:val="28"/>
              </w:rPr>
              <w:t>拟通过本主题，探讨助力农业减排固碳的政策支撑体系、技术支撑体系等，探索农业减排固碳的实现路径。</w:t>
            </w:r>
          </w:p>
        </w:tc>
      </w:tr>
      <w:tr w14:paraId="78B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14:paraId="13B6D85F">
            <w:pPr>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关注方向：</w:t>
            </w:r>
          </w:p>
          <w:p w14:paraId="68977F37">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1.农业碳汇项目管理</w:t>
            </w:r>
          </w:p>
          <w:p w14:paraId="16F83E7E">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2.农业废弃物综合利用技术</w:t>
            </w:r>
          </w:p>
          <w:p w14:paraId="4C8235A0">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3.农业减排固碳模式和长效机制</w:t>
            </w:r>
          </w:p>
          <w:p w14:paraId="3A500A66">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4.农业减排固碳支撑体系</w:t>
            </w:r>
          </w:p>
          <w:p w14:paraId="2BABCBA4">
            <w:pPr>
              <w:snapToGrid w:val="0"/>
              <w:spacing w:line="312"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5.农村可再生能源开发利用技术</w:t>
            </w:r>
          </w:p>
        </w:tc>
      </w:tr>
    </w:tbl>
    <w:p w14:paraId="14AB6FD6">
      <w:pPr>
        <w:rPr>
          <w:rFonts w:ascii="Times New Roman" w:hAnsi="Times New Roman"/>
        </w:rPr>
      </w:pPr>
    </w:p>
    <w:p w14:paraId="5BC4FE0C">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命题3</w:t>
      </w:r>
      <w:r>
        <w:rPr>
          <w:rFonts w:hint="eastAsia" w:ascii="Times New Roman" w:hAnsi="Times New Roman" w:eastAsia="仿宋" w:cs="仿宋_GB2312"/>
          <w:b/>
          <w:bCs/>
          <w:sz w:val="32"/>
          <w:szCs w:val="32"/>
        </w:rPr>
        <w:t>6（赛道八：双碳+工程热化学）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1DF6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2F52FE68">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主题：热化学反应过程碳减排</w:t>
            </w:r>
          </w:p>
        </w:tc>
      </w:tr>
      <w:tr w14:paraId="570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C352B5A">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3ECCD1D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以热化学反应为主体的工业过程是碳排放的主要来源，因此称为超级碳排放源（CO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 xml:space="preserve"> super-emitters），涉及发电、工业供热、钢铁冶炼、有色冶炼、水泥/石灰等建材生产等。在我国，这些行业的CO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年排放占据总排放的90%以上，如2021年110亿吨排放的98.3亿吨源于热化学反应工业过程。因此，发展低碳热化学工业过程，推进工业节能降耗，可形成年数十亿吨的碳减排潜力。从工业生产的源头上减少碳排放是实现碳中和的最直接、最有效途径，以实现在维持社会经济发展的同时减少碳排放、推进“碳中和”。</w:t>
            </w:r>
          </w:p>
          <w:p w14:paraId="529C1800">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围绕以热化学反应为基础的各类工业过程，包括但不限于发电供热、钢铁有色、水泥建材等高排放行业，以及废物焚烧、煤焦化、燃料气化、燃料热解、原料裂解、焙烧煅烧、动力燃烧</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典型热化学反应过程，聚焦其发生的典型热化学反应</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通过创新反应途径和反应调控技术等的</w:t>
            </w:r>
            <w:r>
              <w:rPr>
                <w:rFonts w:hint="eastAsia" w:ascii="Times New Roman" w:hAnsi="Times New Roman" w:eastAsia="仿宋" w:cs="Times New Roman"/>
                <w:sz w:val="28"/>
                <w:szCs w:val="28"/>
              </w:rPr>
              <w:t>创新</w:t>
            </w:r>
            <w:r>
              <w:rPr>
                <w:rFonts w:hint="eastAsia" w:ascii="Times New Roman" w:hAnsi="Times New Roman" w:eastAsia="仿宋" w:cs="Times New Roman"/>
                <w:kern w:val="0"/>
                <w:sz w:val="28"/>
                <w:szCs w:val="28"/>
              </w:rPr>
              <w:t>，</w:t>
            </w:r>
            <w:r>
              <w:rPr>
                <w:rFonts w:ascii="Times New Roman" w:hAnsi="Times New Roman" w:eastAsia="仿宋" w:cs="Times New Roman"/>
                <w:sz w:val="28"/>
                <w:szCs w:val="28"/>
              </w:rPr>
              <w:t>提高能源生产</w:t>
            </w:r>
            <w:r>
              <w:rPr>
                <w:rFonts w:hint="eastAsia" w:ascii="Times New Roman" w:hAnsi="Times New Roman" w:eastAsia="仿宋" w:cs="Times New Roman"/>
                <w:sz w:val="28"/>
                <w:szCs w:val="28"/>
              </w:rPr>
              <w:t>及能源</w:t>
            </w:r>
            <w:r>
              <w:rPr>
                <w:rFonts w:ascii="Times New Roman" w:hAnsi="Times New Roman" w:eastAsia="仿宋" w:cs="Times New Roman"/>
                <w:sz w:val="28"/>
                <w:szCs w:val="28"/>
              </w:rPr>
              <w:t>利用效率</w:t>
            </w:r>
            <w:r>
              <w:rPr>
                <w:rFonts w:hint="eastAsia" w:ascii="Times New Roman" w:hAnsi="Times New Roman" w:eastAsia="仿宋" w:cs="Times New Roman"/>
                <w:sz w:val="28"/>
                <w:szCs w:val="28"/>
              </w:rPr>
              <w:t>，或降低燃料及各种形式能源消耗，可形成显著的二氧化碳减排效应</w:t>
            </w:r>
            <w:r>
              <w:rPr>
                <w:rFonts w:ascii="Times New Roman" w:hAnsi="Times New Roman" w:eastAsia="仿宋" w:cs="Times New Roman"/>
                <w:kern w:val="0"/>
                <w:sz w:val="28"/>
                <w:szCs w:val="28"/>
              </w:rPr>
              <w:t>。</w:t>
            </w:r>
          </w:p>
          <w:p w14:paraId="4951967C">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基于反应调控和重构，</w:t>
            </w:r>
            <w:r>
              <w:rPr>
                <w:rFonts w:ascii="Times New Roman" w:hAnsi="Times New Roman" w:eastAsia="仿宋" w:cs="Times New Roman"/>
                <w:kern w:val="0"/>
                <w:sz w:val="28"/>
                <w:szCs w:val="28"/>
              </w:rPr>
              <w:t>实现各类工业过程经流程再造、高温反应低温化、加热方式变革等途径形成的过程效率提升和能耗降低，</w:t>
            </w:r>
            <w:r>
              <w:rPr>
                <w:rFonts w:hint="eastAsia" w:ascii="Times New Roman" w:hAnsi="Times New Roman" w:eastAsia="仿宋" w:cs="Times New Roman"/>
                <w:kern w:val="0"/>
                <w:sz w:val="28"/>
                <w:szCs w:val="28"/>
              </w:rPr>
              <w:t>从源头上减少碳排放，贡献我国“碳中和”战略</w:t>
            </w:r>
            <w:r>
              <w:rPr>
                <w:rFonts w:ascii="Times New Roman" w:hAnsi="Times New Roman" w:eastAsia="仿宋" w:cs="Times New Roman"/>
                <w:kern w:val="0"/>
                <w:sz w:val="28"/>
                <w:szCs w:val="28"/>
              </w:rPr>
              <w:t>。</w:t>
            </w:r>
          </w:p>
          <w:p w14:paraId="5A06EEC2">
            <w:pPr>
              <w:snapToGrid w:val="0"/>
              <w:spacing w:line="312" w:lineRule="auto"/>
              <w:ind w:firstLine="560" w:firstLineChars="200"/>
              <w:rPr>
                <w:rFonts w:hint="eastAsia" w:ascii="Times New Roman" w:hAnsi="Times New Roman" w:eastAsia="仿宋" w:cs="仿宋"/>
                <w:kern w:val="0"/>
                <w:sz w:val="28"/>
                <w:szCs w:val="28"/>
              </w:rPr>
            </w:pPr>
          </w:p>
        </w:tc>
      </w:tr>
      <w:tr w14:paraId="00A3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3657960">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36EE091B">
            <w:pPr>
              <w:snapToGrid w:val="0"/>
              <w:spacing w:line="360"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 反应调控</w:t>
            </w:r>
          </w:p>
          <w:p w14:paraId="64E0113F">
            <w:pPr>
              <w:snapToGrid w:val="0"/>
              <w:spacing w:line="360"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2. 反应温和化</w:t>
            </w:r>
          </w:p>
          <w:p w14:paraId="03027FD2">
            <w:pPr>
              <w:snapToGrid w:val="0"/>
              <w:spacing w:line="360"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3. 传递强化</w:t>
            </w:r>
          </w:p>
          <w:p w14:paraId="11EE5E47">
            <w:pPr>
              <w:snapToGrid w:val="0"/>
              <w:spacing w:line="360" w:lineRule="auto"/>
              <w:rPr>
                <w:rFonts w:hint="eastAsia" w:ascii="Times New Roman" w:hAnsi="Times New Roman" w:eastAsia="仿宋" w:cs="仿宋"/>
                <w:kern w:val="0"/>
                <w:sz w:val="24"/>
                <w:szCs w:val="24"/>
              </w:rPr>
            </w:pPr>
            <w:r>
              <w:rPr>
                <w:rFonts w:hint="eastAsia" w:ascii="Times New Roman" w:hAnsi="Times New Roman" w:eastAsia="仿宋" w:cs="仿宋"/>
                <w:kern w:val="0"/>
                <w:sz w:val="28"/>
                <w:szCs w:val="28"/>
              </w:rPr>
              <w:t>4. 节能降耗</w:t>
            </w:r>
          </w:p>
        </w:tc>
      </w:tr>
    </w:tbl>
    <w:p w14:paraId="1D42CF23">
      <w:pPr>
        <w:rPr>
          <w:rFonts w:ascii="Times New Roman" w:hAnsi="Times New Roman"/>
        </w:rPr>
      </w:pPr>
      <w:r>
        <w:rPr>
          <w:rFonts w:ascii="Times New Roman" w:hAnsi="Times New Roman"/>
        </w:rPr>
        <w:br w:type="page"/>
      </w:r>
    </w:p>
    <w:p w14:paraId="271137B3">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命题3</w:t>
      </w:r>
      <w:r>
        <w:rPr>
          <w:rFonts w:hint="eastAsia" w:ascii="Times New Roman" w:hAnsi="Times New Roman" w:eastAsia="仿宋" w:cs="仿宋_GB2312"/>
          <w:b/>
          <w:bCs/>
          <w:sz w:val="32"/>
          <w:szCs w:val="32"/>
        </w:rPr>
        <w:t>7（赛道八：双碳+工程热化学）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6F8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5A92A608">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主题：工业过程化石碳替代</w:t>
            </w:r>
          </w:p>
        </w:tc>
      </w:tr>
      <w:tr w14:paraId="0012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3FCE1DD2">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615AD608">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5亿吨左右标煤。最大限度地将现用的化石基碳氢燃料/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或零碳强度的非化石碳基燃料和原料（生物质、有机废物等</w:t>
            </w:r>
            <w:r>
              <w:rPr>
                <w:rFonts w:hint="eastAsia" w:ascii="Times New Roman" w:hAnsi="Times New Roman" w:eastAsia="仿宋" w:cs="Times New Roman"/>
                <w:sz w:val="28"/>
                <w:szCs w:val="28"/>
              </w:rPr>
              <w:t>可再生碳</w:t>
            </w:r>
            <w:r>
              <w:rPr>
                <w:rFonts w:hint="eastAsia" w:ascii="Times New Roman" w:hAnsi="Times New Roman" w:eastAsia="仿宋" w:cs="Times New Roman"/>
                <w:kern w:val="0"/>
                <w:sz w:val="28"/>
                <w:szCs w:val="28"/>
              </w:rPr>
              <w:t>），代替上述高碳强度的燃料和原料，以此形成</w:t>
            </w:r>
            <w:r>
              <w:rPr>
                <w:rFonts w:hint="eastAsia" w:ascii="Times New Roman" w:hAnsi="Times New Roman" w:eastAsia="仿宋" w:cs="Times New Roman"/>
                <w:sz w:val="28"/>
                <w:szCs w:val="28"/>
              </w:rPr>
              <w:t>的任何技术升级、改造和更新的创新及设计，都可</w:t>
            </w:r>
            <w:r>
              <w:rPr>
                <w:rFonts w:hint="eastAsia" w:ascii="Times New Roman" w:hAnsi="Times New Roman" w:eastAsia="仿宋" w:cs="Times New Roman"/>
                <w:kern w:val="0"/>
                <w:sz w:val="28"/>
                <w:szCs w:val="28"/>
              </w:rPr>
              <w:t>实现</w:t>
            </w:r>
            <w:r>
              <w:rPr>
                <w:rFonts w:hint="eastAsia" w:ascii="Times New Roman" w:hAnsi="Times New Roman" w:eastAsia="仿宋" w:cs="Times New Roman"/>
                <w:sz w:val="28"/>
                <w:szCs w:val="28"/>
              </w:rPr>
              <w:t>对化石基碳燃料、碳原料的有效替代</w:t>
            </w:r>
            <w:r>
              <w:rPr>
                <w:rFonts w:hint="eastAsia" w:ascii="Times New Roman" w:hAnsi="Times New Roman" w:eastAsia="仿宋" w:cs="Times New Roman"/>
                <w:kern w:val="0"/>
                <w:sz w:val="28"/>
                <w:szCs w:val="28"/>
              </w:rPr>
              <w:t>。</w:t>
            </w:r>
          </w:p>
          <w:p w14:paraId="74D1DB74">
            <w:pPr>
              <w:snapToGrid w:val="0"/>
              <w:spacing w:line="312"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拟通过本主题，</w:t>
            </w:r>
            <w:r>
              <w:rPr>
                <w:rFonts w:hint="eastAsia" w:ascii="Times New Roman" w:hAnsi="Times New Roman" w:eastAsia="仿宋" w:cs="Times New Roman"/>
                <w:kern w:val="0"/>
                <w:sz w:val="28"/>
                <w:szCs w:val="28"/>
              </w:rPr>
              <w:t>利用生物质、有机废物等可再生及废弃碳基能源及原料替代工业过程使用的化石基碳氢能源及原料，通过对化石碳的替代而大幅减少</w:t>
            </w:r>
            <w:r>
              <w:rPr>
                <w:rFonts w:ascii="Times New Roman" w:hAnsi="Times New Roman" w:eastAsia="仿宋" w:cs="Times New Roman"/>
                <w:kern w:val="0"/>
                <w:sz w:val="28"/>
                <w:szCs w:val="28"/>
              </w:rPr>
              <w:t>我国</w:t>
            </w:r>
            <w:r>
              <w:rPr>
                <w:rFonts w:hint="eastAsia" w:ascii="Times New Roman" w:hAnsi="Times New Roman" w:eastAsia="仿宋" w:cs="Times New Roman"/>
                <w:kern w:val="0"/>
                <w:sz w:val="28"/>
                <w:szCs w:val="28"/>
              </w:rPr>
              <w:t>热化学反应工业过程的</w:t>
            </w:r>
            <w:r>
              <w:rPr>
                <w:rFonts w:ascii="Times New Roman" w:hAnsi="Times New Roman" w:eastAsia="仿宋" w:cs="Times New Roman"/>
                <w:kern w:val="0"/>
                <w:sz w:val="28"/>
                <w:szCs w:val="28"/>
              </w:rPr>
              <w:t>碳排放。</w:t>
            </w:r>
          </w:p>
          <w:p w14:paraId="31DCD638">
            <w:pPr>
              <w:snapToGrid w:val="0"/>
              <w:spacing w:line="312" w:lineRule="auto"/>
              <w:ind w:firstLine="560" w:firstLineChars="200"/>
              <w:rPr>
                <w:rFonts w:hint="eastAsia" w:ascii="Times New Roman" w:hAnsi="Times New Roman" w:eastAsia="仿宋" w:cs="仿宋"/>
                <w:kern w:val="0"/>
                <w:sz w:val="28"/>
                <w:szCs w:val="28"/>
              </w:rPr>
            </w:pPr>
          </w:p>
        </w:tc>
      </w:tr>
      <w:tr w14:paraId="229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395266A">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3BEFB2CF">
            <w:pPr>
              <w:snapToGrid w:val="0"/>
              <w:spacing w:line="360"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化石燃料替代</w:t>
            </w:r>
          </w:p>
          <w:p w14:paraId="75AB91E0">
            <w:pPr>
              <w:snapToGrid w:val="0"/>
              <w:spacing w:line="360" w:lineRule="auto"/>
              <w:rPr>
                <w:rFonts w:hint="eastAsia" w:ascii="Times New Roman" w:hAnsi="Times New Roman" w:eastAsia="仿宋" w:cs="仿宋"/>
                <w:kern w:val="0"/>
                <w:sz w:val="28"/>
                <w:szCs w:val="24"/>
              </w:rPr>
            </w:pPr>
            <w:r>
              <w:rPr>
                <w:rFonts w:hint="eastAsia" w:ascii="Times New Roman" w:hAnsi="Times New Roman" w:eastAsia="仿宋" w:cs="仿宋"/>
                <w:kern w:val="0"/>
                <w:sz w:val="28"/>
                <w:szCs w:val="28"/>
              </w:rPr>
              <w:t>2.</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化石碳氢原料替代</w:t>
            </w:r>
          </w:p>
          <w:p w14:paraId="5208470B">
            <w:pPr>
              <w:snapToGrid w:val="0"/>
              <w:spacing w:line="360" w:lineRule="auto"/>
              <w:rPr>
                <w:rFonts w:hint="eastAsia" w:ascii="Times New Roman" w:hAnsi="Times New Roman" w:eastAsia="仿宋" w:cs="仿宋"/>
                <w:kern w:val="0"/>
                <w:sz w:val="24"/>
                <w:szCs w:val="24"/>
              </w:rPr>
            </w:pPr>
            <w:r>
              <w:rPr>
                <w:rFonts w:hint="eastAsia" w:ascii="Times New Roman" w:hAnsi="Times New Roman" w:eastAsia="仿宋" w:cs="仿宋"/>
                <w:kern w:val="0"/>
                <w:sz w:val="28"/>
                <w:szCs w:val="24"/>
              </w:rPr>
              <w:t>3. 化石碳材料替代</w:t>
            </w:r>
          </w:p>
        </w:tc>
      </w:tr>
    </w:tbl>
    <w:p w14:paraId="1601B0BA">
      <w:pPr>
        <w:rPr>
          <w:rFonts w:ascii="Times New Roman" w:hAnsi="Times New Roman"/>
        </w:rPr>
      </w:pPr>
      <w:r>
        <w:rPr>
          <w:rFonts w:ascii="Times New Roman" w:hAnsi="Times New Roman"/>
        </w:rPr>
        <w:br w:type="page"/>
      </w:r>
    </w:p>
    <w:p w14:paraId="59E57B67">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w:t>
      </w:r>
      <w:r>
        <w:rPr>
          <w:rFonts w:hint="eastAsia" w:ascii="Times New Roman" w:hAnsi="Times New Roman" w:eastAsia="仿宋" w:cs="仿宋_GB2312"/>
          <w:b/>
          <w:bCs/>
          <w:sz w:val="32"/>
          <w:szCs w:val="32"/>
        </w:rPr>
        <w:t>38（赛道八：双碳+工程热化学）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E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0" w:type="dxa"/>
          </w:tcPr>
          <w:p w14:paraId="53BC0239">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主题：绿色低碳工程热化学</w:t>
            </w:r>
          </w:p>
        </w:tc>
      </w:tr>
      <w:tr w14:paraId="653A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28863627">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3FD85002">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绿电，指的是在生产电力的过程中，二氧化碳排放量为零或趋近于零的电。相较于其他方式（如火力发电）所生产的电力，对于生态环境的碳排放影响低</w:t>
            </w:r>
            <w:r>
              <w:rPr>
                <w:rFonts w:hint="eastAsia" w:ascii="Times New Roman" w:hAnsi="Times New Roman" w:eastAsia="仿宋" w:cs="仿宋"/>
                <w:kern w:val="0"/>
                <w:sz w:val="28"/>
                <w:szCs w:val="28"/>
              </w:rPr>
              <w:t>，具有清洁、可持续的特点。绿氢，则通常指依托电解水技术，利用绿电驱动电解槽分解水分子而产生的氢气。这一过程不产生碳排放，因此被称为“绿氢”。</w:t>
            </w:r>
            <w:r>
              <w:rPr>
                <w:rFonts w:hint="eastAsia" w:ascii="Times New Roman" w:hAnsi="Times New Roman" w:eastAsia="仿宋" w:cs="Times New Roman"/>
                <w:kern w:val="0"/>
                <w:sz w:val="28"/>
                <w:szCs w:val="28"/>
              </w:rPr>
              <w:t>在能源转型和低碳发展要求的大背景下，依据更广泛的“绿色能源”内涵，利用</w:t>
            </w:r>
            <w:r>
              <w:rPr>
                <w:rFonts w:ascii="Times New Roman" w:hAnsi="Times New Roman" w:eastAsia="仿宋" w:cs="Times New Roman"/>
                <w:kern w:val="0"/>
                <w:sz w:val="28"/>
                <w:szCs w:val="28"/>
              </w:rPr>
              <w:t>风、</w:t>
            </w:r>
            <w:r>
              <w:rPr>
                <w:rFonts w:hint="eastAsia" w:ascii="Times New Roman" w:hAnsi="Times New Roman" w:eastAsia="仿宋" w:cs="Times New Roman"/>
                <w:kern w:val="0"/>
                <w:sz w:val="28"/>
                <w:szCs w:val="28"/>
              </w:rPr>
              <w:t>光、</w:t>
            </w:r>
            <w:r>
              <w:rPr>
                <w:rFonts w:ascii="Times New Roman" w:hAnsi="Times New Roman" w:eastAsia="仿宋" w:cs="Times New Roman"/>
                <w:kern w:val="0"/>
                <w:sz w:val="28"/>
                <w:szCs w:val="28"/>
              </w:rPr>
              <w:t>水、生物质、</w:t>
            </w:r>
            <w:r>
              <w:rPr>
                <w:rFonts w:hint="eastAsia" w:ascii="Times New Roman" w:hAnsi="Times New Roman" w:eastAsia="仿宋" w:cs="Times New Roman"/>
                <w:kern w:val="0"/>
                <w:sz w:val="28"/>
                <w:szCs w:val="28"/>
              </w:rPr>
              <w:t>有机废物、</w:t>
            </w:r>
            <w:r>
              <w:rPr>
                <w:rFonts w:ascii="Times New Roman" w:hAnsi="Times New Roman" w:eastAsia="仿宋" w:cs="Times New Roman"/>
                <w:kern w:val="0"/>
                <w:sz w:val="28"/>
                <w:szCs w:val="28"/>
              </w:rPr>
              <w:t>地热、海洋</w:t>
            </w:r>
            <w:r>
              <w:rPr>
                <w:rFonts w:hint="eastAsia" w:ascii="Times New Roman" w:hAnsi="Times New Roman" w:eastAsia="仿宋" w:cs="Times New Roman"/>
                <w:kern w:val="0"/>
                <w:sz w:val="28"/>
                <w:szCs w:val="28"/>
              </w:rPr>
              <w:t>能</w:t>
            </w:r>
            <w:r>
              <w:rPr>
                <w:rFonts w:ascii="Times New Roman" w:hAnsi="Times New Roman" w:eastAsia="仿宋" w:cs="Times New Roman"/>
                <w:kern w:val="0"/>
                <w:sz w:val="28"/>
                <w:szCs w:val="28"/>
              </w:rPr>
              <w:t>等</w:t>
            </w:r>
            <w:r>
              <w:rPr>
                <w:rFonts w:hint="eastAsia" w:ascii="Times New Roman" w:hAnsi="Times New Roman" w:eastAsia="仿宋" w:cs="Times New Roman"/>
                <w:kern w:val="0"/>
                <w:sz w:val="28"/>
                <w:szCs w:val="28"/>
              </w:rPr>
              <w:t>非化石热、电、氢等绿色或非化石能源替代化石基的热、电和氢，以及利用低碳燃料/原料替代高碳燃料/原料，如使用氢气、烷烃、合成气等替代焦炭、半焦等代表的高碳反应物，在</w:t>
            </w:r>
            <w:r>
              <w:rPr>
                <w:rFonts w:ascii="Times New Roman" w:hAnsi="Times New Roman" w:eastAsia="仿宋" w:cs="Times New Roman"/>
                <w:kern w:val="0"/>
                <w:sz w:val="28"/>
                <w:szCs w:val="28"/>
              </w:rPr>
              <w:t>冶金、化工、建材</w:t>
            </w:r>
            <w:r>
              <w:rPr>
                <w:rFonts w:hint="eastAsia" w:ascii="Times New Roman" w:hAnsi="Times New Roman" w:eastAsia="仿宋" w:cs="Times New Roman"/>
                <w:kern w:val="0"/>
                <w:sz w:val="28"/>
                <w:szCs w:val="28"/>
              </w:rPr>
              <w:t>、动力装备等领域开拓发展新一代</w:t>
            </w:r>
            <w:r>
              <w:rPr>
                <w:rFonts w:ascii="Times New Roman" w:hAnsi="Times New Roman" w:eastAsia="仿宋" w:cs="Times New Roman"/>
                <w:kern w:val="0"/>
                <w:sz w:val="28"/>
                <w:szCs w:val="28"/>
              </w:rPr>
              <w:t>热化学反应</w:t>
            </w:r>
            <w:r>
              <w:rPr>
                <w:rFonts w:hint="eastAsia" w:ascii="Times New Roman" w:hAnsi="Times New Roman" w:eastAsia="仿宋" w:cs="Times New Roman"/>
                <w:kern w:val="0"/>
                <w:sz w:val="28"/>
                <w:szCs w:val="28"/>
              </w:rPr>
              <w:t>技术与过程，为在保持产能规模及其不断增长的前提下，有效降低我国热化学反应工业过程碳排放强度提供关键技术。</w:t>
            </w:r>
          </w:p>
          <w:p w14:paraId="68822E65">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Times New Roman"/>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14:paraId="03D5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1D8E5BA4">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795E6E54">
            <w:pPr>
              <w:snapToGrid w:val="0"/>
              <w:spacing w:line="360" w:lineRule="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1.</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绿电绿氢</w:t>
            </w:r>
          </w:p>
          <w:p w14:paraId="36BB7EDB">
            <w:pPr>
              <w:snapToGrid w:val="0"/>
              <w:spacing w:line="360" w:lineRule="auto"/>
              <w:rPr>
                <w:rFonts w:hint="eastAsia" w:ascii="Times New Roman" w:hAnsi="Times New Roman" w:eastAsia="仿宋" w:cs="仿宋"/>
                <w:kern w:val="0"/>
                <w:sz w:val="28"/>
                <w:szCs w:val="24"/>
              </w:rPr>
            </w:pPr>
            <w:r>
              <w:rPr>
                <w:rFonts w:hint="eastAsia" w:ascii="Times New Roman" w:hAnsi="Times New Roman" w:eastAsia="仿宋" w:cs="仿宋"/>
                <w:kern w:val="0"/>
                <w:sz w:val="28"/>
                <w:szCs w:val="28"/>
              </w:rPr>
              <w:t>2.</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低碳物料</w:t>
            </w:r>
          </w:p>
          <w:p w14:paraId="51FE7897">
            <w:pPr>
              <w:snapToGrid w:val="0"/>
              <w:spacing w:line="360" w:lineRule="auto"/>
              <w:rPr>
                <w:rFonts w:hint="eastAsia" w:ascii="Times New Roman" w:hAnsi="Times New Roman" w:eastAsia="仿宋" w:cs="仿宋"/>
                <w:kern w:val="0"/>
                <w:sz w:val="28"/>
                <w:szCs w:val="24"/>
              </w:rPr>
            </w:pPr>
            <w:r>
              <w:rPr>
                <w:rFonts w:hint="eastAsia" w:ascii="Times New Roman" w:hAnsi="Times New Roman" w:eastAsia="仿宋" w:cs="仿宋"/>
                <w:kern w:val="0"/>
                <w:sz w:val="28"/>
                <w:szCs w:val="24"/>
              </w:rPr>
              <w:t>3.</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低碳反应</w:t>
            </w:r>
          </w:p>
          <w:p w14:paraId="2A651B50">
            <w:pPr>
              <w:snapToGrid w:val="0"/>
              <w:spacing w:line="360" w:lineRule="auto"/>
              <w:rPr>
                <w:rFonts w:hint="eastAsia" w:ascii="Times New Roman" w:hAnsi="Times New Roman" w:eastAsia="仿宋" w:cs="仿宋"/>
                <w:kern w:val="0"/>
                <w:sz w:val="24"/>
              </w:rPr>
            </w:pPr>
            <w:r>
              <w:rPr>
                <w:rFonts w:hint="eastAsia" w:ascii="Times New Roman" w:hAnsi="Times New Roman" w:eastAsia="仿宋" w:cs="仿宋"/>
                <w:kern w:val="0"/>
                <w:sz w:val="28"/>
                <w:szCs w:val="24"/>
              </w:rPr>
              <w:t>4. 富氢冶金</w:t>
            </w:r>
          </w:p>
        </w:tc>
      </w:tr>
    </w:tbl>
    <w:p w14:paraId="346D360F">
      <w:pPr>
        <w:rPr>
          <w:rFonts w:ascii="Times New Roman" w:hAnsi="Times New Roman"/>
        </w:rPr>
      </w:pPr>
      <w:r>
        <w:rPr>
          <w:rFonts w:ascii="Times New Roman" w:hAnsi="Times New Roman"/>
        </w:rPr>
        <w:br w:type="page"/>
      </w:r>
    </w:p>
    <w:p w14:paraId="5CBFB065">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命题3</w:t>
      </w:r>
      <w:r>
        <w:rPr>
          <w:rFonts w:hint="eastAsia" w:ascii="Times New Roman" w:hAnsi="Times New Roman" w:eastAsia="仿宋" w:cs="仿宋_GB2312"/>
          <w:b/>
          <w:bCs/>
          <w:sz w:val="32"/>
          <w:szCs w:val="32"/>
        </w:rPr>
        <w:t>9（赛道八：双碳+工程热化学）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4395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40DEEF74">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主题：资源循环工程热化学</w:t>
            </w:r>
          </w:p>
        </w:tc>
      </w:tr>
      <w:tr w14:paraId="249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47AECD64">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180A522B">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我国的无机固废、高分子废物、工业排放气数量巨大，一方面由于环保的要求需要处置，另一方面其本身可通过化学反应再造，形成人类所需求的原料及产品，构成资源的循环利用，减少对化石基原料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5EFEF11E">
            <w:pPr>
              <w:snapToGrid w:val="0"/>
              <w:spacing w:line="312"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因此，针</w:t>
            </w:r>
            <w:r>
              <w:rPr>
                <w:rFonts w:ascii="Times New Roman" w:hAnsi="Times New Roman" w:eastAsia="仿宋" w:cs="Times New Roman"/>
                <w:kern w:val="0"/>
                <w:sz w:val="28"/>
                <w:szCs w:val="28"/>
              </w:rPr>
              <w:t>对</w:t>
            </w:r>
            <w:r>
              <w:rPr>
                <w:rFonts w:hint="eastAsia" w:ascii="Times New Roman" w:hAnsi="Times New Roman" w:eastAsia="仿宋" w:cs="Times New Roman"/>
                <w:kern w:val="0"/>
                <w:sz w:val="28"/>
                <w:szCs w:val="28"/>
              </w:rPr>
              <w:t>煤矸石、</w:t>
            </w:r>
            <w:r>
              <w:rPr>
                <w:rFonts w:ascii="Times New Roman" w:hAnsi="Times New Roman" w:eastAsia="仿宋" w:cs="Times New Roman"/>
                <w:kern w:val="0"/>
                <w:sz w:val="28"/>
                <w:szCs w:val="28"/>
              </w:rPr>
              <w:t>工业矿渣、低品位矿石</w:t>
            </w:r>
            <w:r>
              <w:rPr>
                <w:rFonts w:hint="eastAsia" w:ascii="Times New Roman" w:hAnsi="Times New Roman" w:eastAsia="仿宋" w:cs="Times New Roman"/>
                <w:kern w:val="0"/>
                <w:sz w:val="28"/>
                <w:szCs w:val="28"/>
              </w:rPr>
              <w:t>、建筑废物、交通废料</w:t>
            </w:r>
            <w:r>
              <w:rPr>
                <w:rFonts w:ascii="Times New Roman" w:hAnsi="Times New Roman" w:eastAsia="仿宋" w:cs="Times New Roman"/>
                <w:kern w:val="0"/>
                <w:sz w:val="28"/>
                <w:szCs w:val="28"/>
              </w:rPr>
              <w:t>等大宗无机</w:t>
            </w:r>
            <w:r>
              <w:rPr>
                <w:rFonts w:hint="eastAsia" w:ascii="Times New Roman" w:hAnsi="Times New Roman" w:eastAsia="仿宋" w:cs="Times New Roman"/>
                <w:kern w:val="0"/>
                <w:sz w:val="28"/>
                <w:szCs w:val="28"/>
              </w:rPr>
              <w:t>固废</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废旧汽车、家电、电子产品、电池及部件，工业排放气、重质废油废渣，废橡胶、废塑料等废弃高分子，</w:t>
            </w:r>
            <w:r>
              <w:rPr>
                <w:rFonts w:ascii="Times New Roman" w:hAnsi="Times New Roman" w:eastAsia="仿宋" w:cs="Times New Roman"/>
                <w:kern w:val="0"/>
                <w:sz w:val="28"/>
                <w:szCs w:val="28"/>
              </w:rPr>
              <w:t>以及城乡垃圾</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生物质废物等有机废弃物</w:t>
            </w:r>
            <w:r>
              <w:rPr>
                <w:rFonts w:hint="eastAsia" w:ascii="Times New Roman" w:hAnsi="Times New Roman" w:eastAsia="仿宋" w:cs="Times New Roman"/>
                <w:kern w:val="0"/>
                <w:sz w:val="28"/>
                <w:szCs w:val="28"/>
              </w:rPr>
              <w:t>，通过热化学反应途径实现对这些量大面广低劣资源的无害化处置并同时有效循环和利用为原料、材料、甚至终端产品，相关</w:t>
            </w:r>
            <w:r>
              <w:rPr>
                <w:rFonts w:hint="eastAsia" w:ascii="Times New Roman" w:hAnsi="Times New Roman" w:eastAsia="仿宋" w:cs="Times New Roman"/>
                <w:sz w:val="28"/>
                <w:szCs w:val="28"/>
              </w:rPr>
              <w:t>创新及设计都是“双碳”目标的科技支撑。</w:t>
            </w:r>
          </w:p>
          <w:p w14:paraId="75750042">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Times New Roman"/>
                <w:kern w:val="0"/>
                <w:sz w:val="28"/>
                <w:szCs w:val="28"/>
              </w:rPr>
              <w:t>拟通过本主题，实现各类无机/有机废物、工业排放气的热化学处置、转化及利用，以及催化等强化的热化学转化利用，实现资源的有效循环利用，通过“碳”的循环减少碳排放。</w:t>
            </w:r>
          </w:p>
        </w:tc>
      </w:tr>
      <w:tr w14:paraId="05BC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729AE48F">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3B3F4812">
            <w:pPr>
              <w:snapToGrid w:val="0"/>
              <w:spacing w:line="360" w:lineRule="auto"/>
              <w:rPr>
                <w:rFonts w:hint="eastAsia" w:ascii="Times New Roman" w:hAnsi="Times New Roman" w:eastAsia="仿宋" w:cs="仿宋"/>
                <w:kern w:val="0"/>
                <w:sz w:val="24"/>
              </w:rPr>
            </w:pPr>
            <w:r>
              <w:rPr>
                <w:rFonts w:hint="eastAsia" w:ascii="Times New Roman" w:hAnsi="Times New Roman" w:eastAsia="仿宋" w:cs="仿宋"/>
                <w:kern w:val="0"/>
                <w:sz w:val="28"/>
                <w:szCs w:val="28"/>
              </w:rPr>
              <w:t>1.</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各种废弃物、排放气的热化学处置、转化及利用</w:t>
            </w:r>
          </w:p>
        </w:tc>
      </w:tr>
    </w:tbl>
    <w:p w14:paraId="342FB59A">
      <w:pPr>
        <w:rPr>
          <w:rFonts w:ascii="Times New Roman" w:hAnsi="Times New Roman"/>
        </w:rPr>
      </w:pPr>
      <w:r>
        <w:rPr>
          <w:rFonts w:ascii="Times New Roman" w:hAnsi="Times New Roman"/>
        </w:rPr>
        <w:br w:type="page"/>
      </w:r>
    </w:p>
    <w:p w14:paraId="2556922A">
      <w:pPr>
        <w:snapToGrid w:val="0"/>
        <w:spacing w:before="156" w:beforeLines="50" w:after="156" w:afterLines="50" w:line="500" w:lineRule="exact"/>
        <w:jc w:val="center"/>
        <w:rPr>
          <w:rFonts w:hint="eastAsia" w:ascii="Times New Roman" w:hAnsi="Times New Roman" w:eastAsia="仿宋" w:cs="仿宋_GB2312"/>
          <w:b/>
          <w:bCs/>
          <w:sz w:val="32"/>
          <w:szCs w:val="32"/>
        </w:rPr>
      </w:pPr>
      <w:r>
        <w:rPr>
          <w:rFonts w:ascii="Times New Roman" w:hAnsi="Times New Roman" w:eastAsia="仿宋" w:cs="仿宋_GB2312"/>
          <w:b/>
          <w:bCs/>
          <w:sz w:val="32"/>
          <w:szCs w:val="32"/>
        </w:rPr>
        <w:t>命题</w:t>
      </w:r>
      <w:r>
        <w:rPr>
          <w:rFonts w:hint="eastAsia" w:ascii="Times New Roman" w:hAnsi="Times New Roman" w:eastAsia="仿宋" w:cs="仿宋_GB2312"/>
          <w:b/>
          <w:bCs/>
          <w:sz w:val="32"/>
          <w:szCs w:val="32"/>
        </w:rPr>
        <w:t>40（赛道八：双碳+工程热化学）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14:paraId="6DD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14:paraId="05321819">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主题：CCUS与前沿工程热化学</w:t>
            </w:r>
          </w:p>
        </w:tc>
      </w:tr>
      <w:tr w14:paraId="44B1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9370011">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rPr>
              <w:t>背景情况概述：</w:t>
            </w:r>
          </w:p>
          <w:p w14:paraId="2E0A80FE">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碳捕集利用与封存（CCUS）技术作为碳中和技术组合不可或缺的组成部分，是实现《巴黎协定》温控目标的托底技术保障，是消纳化石基碳排放的有效途径。通过CCUS，将二氧化碳从包括能源生产的工业过程、以及大气中分离出来，再将浓缩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注入地层实现永久封存或通过转化加以利用。这是一复杂的过程，大量涉及热化学反应科学及其工程化技术，如可利用化学链技术捕集CO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，而推进“炭”填埋、“炭”还田等形成碳循环、也必须依托热解制炭技术。地质封存的CO</w:t>
            </w:r>
            <w:r>
              <w:rPr>
                <w:rFonts w:hint="eastAsia" w:ascii="Times New Roman" w:hAnsi="Times New Roman" w:eastAsia="仿宋" w:cs="Times New Roman"/>
                <w:kern w:val="0"/>
                <w:sz w:val="28"/>
                <w:szCs w:val="28"/>
                <w:vertAlign w:val="subscript"/>
              </w:rPr>
              <w:t>2</w:t>
            </w:r>
            <w:r>
              <w:rPr>
                <w:rFonts w:hint="eastAsia" w:ascii="Times New Roman" w:hAnsi="Times New Roman" w:eastAsia="仿宋" w:cs="Times New Roman"/>
                <w:kern w:val="0"/>
                <w:sz w:val="28"/>
                <w:szCs w:val="28"/>
              </w:rPr>
              <w:t>在高温高压深地条件下必然会发生热化学反应，包括水和、矿化等。二氧化碳矿化本身就是热化学反应。</w:t>
            </w:r>
          </w:p>
          <w:p w14:paraId="64034A91">
            <w:pPr>
              <w:snapToGrid w:val="0"/>
              <w:spacing w:line="312"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同时，热化学反应科学与技术的发展也日新月异，不断展现许多前沿的新方法新技术，如通过焦耳热、等离子体诱发的热化学反应，形成了碳资源热化学转化的不少新兴产物生成规律。在深入热化学微观反应（或微元反应）的机理机制、动力学、量化描述等方面还几乎是空白，构成工程热化学科学的重要前沿基础方向，需要新突破。</w:t>
            </w:r>
          </w:p>
          <w:p w14:paraId="6D5082A7">
            <w:pPr>
              <w:snapToGrid w:val="0"/>
              <w:spacing w:line="312" w:lineRule="auto"/>
              <w:ind w:firstLine="560" w:firstLineChars="200"/>
              <w:rPr>
                <w:rFonts w:hint="eastAsia" w:ascii="Times New Roman" w:hAnsi="Times New Roman" w:eastAsia="仿宋" w:cs="仿宋"/>
                <w:kern w:val="0"/>
                <w:sz w:val="28"/>
                <w:szCs w:val="28"/>
              </w:rPr>
            </w:pPr>
            <w:r>
              <w:rPr>
                <w:rFonts w:hint="eastAsia" w:ascii="Times New Roman" w:hAnsi="Times New Roman" w:eastAsia="仿宋" w:cs="Times New Roman"/>
                <w:kern w:val="0"/>
                <w:sz w:val="28"/>
                <w:szCs w:val="28"/>
              </w:rPr>
              <w:t>拟通过本主题，覆盖二氧化碳捕集、封存和利用，以及前沿创新的热化学反应基础及其工程化技术的创新与设计，为碳封存过程的物质复杂演变提供热化学原理规律，推进热化学反应微观机理研究。</w:t>
            </w:r>
          </w:p>
        </w:tc>
      </w:tr>
      <w:tr w14:paraId="5EAF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14:paraId="5A8C10CD">
            <w:pPr>
              <w:snapToGrid w:val="0"/>
              <w:spacing w:before="156" w:beforeLines="50" w:after="156" w:afterLines="50"/>
              <w:rPr>
                <w:rFonts w:hint="eastAsia" w:ascii="Times New Roman" w:hAnsi="Times New Roman" w:eastAsia="仿宋" w:cs="仿宋"/>
                <w:b/>
                <w:bCs/>
                <w:kern w:val="0"/>
                <w:sz w:val="28"/>
                <w:szCs w:val="28"/>
              </w:rPr>
            </w:pPr>
            <w:r>
              <w:rPr>
                <w:rFonts w:hint="eastAsia" w:ascii="Times New Roman" w:hAnsi="Times New Roman" w:eastAsia="仿宋" w:cs="仿宋"/>
                <w:b/>
                <w:bCs/>
                <w:kern w:val="0"/>
                <w:sz w:val="28"/>
                <w:szCs w:val="28"/>
                <w:lang w:val="zh-TW"/>
              </w:rPr>
              <w:t>关注</w:t>
            </w:r>
            <w:r>
              <w:rPr>
                <w:rFonts w:hint="eastAsia" w:ascii="Times New Roman" w:hAnsi="Times New Roman" w:eastAsia="仿宋" w:cs="仿宋"/>
                <w:b/>
                <w:bCs/>
                <w:kern w:val="0"/>
                <w:sz w:val="28"/>
                <w:szCs w:val="28"/>
              </w:rPr>
              <w:t>方向</w:t>
            </w:r>
            <w:r>
              <w:rPr>
                <w:rFonts w:hint="eastAsia" w:ascii="Times New Roman" w:hAnsi="Times New Roman" w:eastAsia="仿宋" w:cs="仿宋"/>
                <w:b/>
                <w:bCs/>
                <w:kern w:val="0"/>
                <w:sz w:val="28"/>
                <w:szCs w:val="28"/>
                <w:lang w:val="zh-TW"/>
              </w:rPr>
              <w:t>：</w:t>
            </w:r>
            <w:r>
              <w:rPr>
                <w:rFonts w:hint="eastAsia" w:ascii="Times New Roman" w:hAnsi="Times New Roman" w:eastAsia="仿宋" w:cs="仿宋"/>
                <w:b/>
                <w:bCs/>
                <w:kern w:val="0"/>
                <w:sz w:val="28"/>
                <w:szCs w:val="28"/>
              </w:rPr>
              <w:t>（不超过5项）</w:t>
            </w:r>
          </w:p>
          <w:p w14:paraId="4A6D6D07">
            <w:pPr>
              <w:snapToGrid w:val="0"/>
              <w:spacing w:line="360" w:lineRule="auto"/>
              <w:rPr>
                <w:rFonts w:hint="eastAsia" w:ascii="Times New Roman" w:hAnsi="Times New Roman" w:eastAsia="仿宋" w:cs="仿宋"/>
                <w:kern w:val="0"/>
                <w:sz w:val="28"/>
                <w:szCs w:val="24"/>
              </w:rPr>
            </w:pPr>
            <w:r>
              <w:rPr>
                <w:rFonts w:hint="eastAsia" w:ascii="Times New Roman" w:hAnsi="Times New Roman" w:eastAsia="仿宋" w:cs="仿宋"/>
                <w:kern w:val="0"/>
                <w:sz w:val="28"/>
                <w:szCs w:val="28"/>
              </w:rPr>
              <w:t>1.</w:t>
            </w:r>
            <w:r>
              <w:rPr>
                <w:rFonts w:hint="eastAsia" w:ascii="Times New Roman" w:hAnsi="Times New Roman" w:eastAsia="等线" w:cs="Times New Roman"/>
                <w:sz w:val="22"/>
                <w:szCs w:val="24"/>
              </w:rPr>
              <w:t xml:space="preserve"> </w:t>
            </w:r>
            <w:r>
              <w:rPr>
                <w:rFonts w:hint="eastAsia" w:ascii="Times New Roman" w:hAnsi="Times New Roman" w:eastAsia="仿宋" w:cs="Times New Roman"/>
                <w:kern w:val="0"/>
                <w:sz w:val="28"/>
                <w:szCs w:val="24"/>
              </w:rPr>
              <w:t>CCUS中的热化学反应</w:t>
            </w:r>
          </w:p>
          <w:p w14:paraId="62FC763D">
            <w:pPr>
              <w:snapToGrid w:val="0"/>
              <w:spacing w:line="360" w:lineRule="auto"/>
              <w:rPr>
                <w:rFonts w:hint="eastAsia" w:ascii="Times New Roman" w:hAnsi="Times New Roman" w:eastAsia="仿宋" w:cs="仿宋"/>
                <w:kern w:val="0"/>
                <w:sz w:val="28"/>
                <w:szCs w:val="24"/>
              </w:rPr>
            </w:pPr>
            <w:r>
              <w:rPr>
                <w:rFonts w:hint="eastAsia" w:ascii="Times New Roman" w:hAnsi="Times New Roman" w:eastAsia="仿宋" w:cs="仿宋"/>
                <w:kern w:val="0"/>
                <w:sz w:val="28"/>
                <w:szCs w:val="28"/>
              </w:rPr>
              <w:t>2.</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生物碳汇</w:t>
            </w:r>
          </w:p>
          <w:p w14:paraId="0A50F40E">
            <w:pPr>
              <w:snapToGrid w:val="0"/>
              <w:spacing w:line="360" w:lineRule="auto"/>
              <w:rPr>
                <w:rFonts w:hint="eastAsia" w:ascii="Times New Roman" w:hAnsi="Times New Roman" w:eastAsia="仿宋" w:cs="仿宋"/>
                <w:kern w:val="0"/>
                <w:sz w:val="24"/>
              </w:rPr>
            </w:pPr>
            <w:r>
              <w:rPr>
                <w:rFonts w:hint="eastAsia" w:ascii="Times New Roman" w:hAnsi="Times New Roman" w:eastAsia="仿宋" w:cs="仿宋"/>
                <w:kern w:val="0"/>
                <w:sz w:val="28"/>
                <w:szCs w:val="24"/>
              </w:rPr>
              <w:t>3.</w:t>
            </w:r>
            <w:r>
              <w:rPr>
                <w:rFonts w:hint="eastAsia" w:ascii="Times New Roman" w:hAnsi="Times New Roman" w:eastAsia="等线" w:cs="Times New Roman"/>
                <w:sz w:val="22"/>
                <w:szCs w:val="24"/>
              </w:rPr>
              <w:t xml:space="preserve"> </w:t>
            </w:r>
            <w:r>
              <w:rPr>
                <w:rFonts w:hint="eastAsia" w:ascii="Times New Roman" w:hAnsi="Times New Roman" w:eastAsia="仿宋" w:cs="仿宋"/>
                <w:kern w:val="0"/>
                <w:sz w:val="28"/>
                <w:szCs w:val="24"/>
              </w:rPr>
              <w:t>新兴热化学反应</w:t>
            </w:r>
          </w:p>
        </w:tc>
      </w:tr>
    </w:tbl>
    <w:p w14:paraId="06415A75">
      <w:pPr>
        <w:spacing w:line="40" w:lineRule="exact"/>
        <w:rPr>
          <w:rFonts w:ascii="Times New Roman" w:hAnsi="Times New Roma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525">
    <w:pPr>
      <w:spacing w:line="186" w:lineRule="auto"/>
      <w:ind w:left="4124"/>
      <w:rPr>
        <w:rFonts w:ascii="Times New Roman" w:hAnsi="Times New Roman" w:eastAsia="宋体" w:cs="Times New Roman"/>
        <w:sz w:val="18"/>
        <w:szCs w:val="18"/>
      </w:rPr>
    </w:pPr>
    <w:r>
      <w:rPr>
        <w:rFonts w:ascii="Times New Roman" w:hAnsi="Times New Roman" w:eastAsia="Times New Roman" w:cs="Times New Roman"/>
        <w:sz w:val="18"/>
        <w:szCs w:val="18"/>
      </w:rPr>
      <w:t>4</w:t>
    </w:r>
    <w:r>
      <w:rPr>
        <w:rFonts w:hint="eastAsia" w:ascii="Times New Roman" w:hAnsi="Times New Roman" w:eastAsia="宋体"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67BB">
    <w:pPr>
      <w:spacing w:line="18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OTkxMzdmMTE1NDYyMTA3OTViMWYxOWMyOTQzMDUifQ=="/>
  </w:docVars>
  <w:rsids>
    <w:rsidRoot w:val="314709E6"/>
    <w:rsid w:val="0001299D"/>
    <w:rsid w:val="000B380D"/>
    <w:rsid w:val="001428F1"/>
    <w:rsid w:val="001B10DC"/>
    <w:rsid w:val="003329C5"/>
    <w:rsid w:val="00480ACA"/>
    <w:rsid w:val="0049313B"/>
    <w:rsid w:val="00573F7A"/>
    <w:rsid w:val="00577A10"/>
    <w:rsid w:val="006C2248"/>
    <w:rsid w:val="00836EAC"/>
    <w:rsid w:val="00875853"/>
    <w:rsid w:val="009424A2"/>
    <w:rsid w:val="00AA042B"/>
    <w:rsid w:val="00BA3CA2"/>
    <w:rsid w:val="00C70AEE"/>
    <w:rsid w:val="00D13772"/>
    <w:rsid w:val="00E507AF"/>
    <w:rsid w:val="00E754BB"/>
    <w:rsid w:val="00F90537"/>
    <w:rsid w:val="00FF4527"/>
    <w:rsid w:val="25B625C0"/>
    <w:rsid w:val="2FE8214D"/>
    <w:rsid w:val="314709E6"/>
    <w:rsid w:val="34284B14"/>
    <w:rsid w:val="35702183"/>
    <w:rsid w:val="469F1B38"/>
    <w:rsid w:val="487E4A4D"/>
    <w:rsid w:val="4AC540C9"/>
    <w:rsid w:val="69E8694F"/>
    <w:rsid w:val="6B2C0AD0"/>
    <w:rsid w:val="6D3145DA"/>
    <w:rsid w:val="71D36381"/>
    <w:rsid w:val="7563688D"/>
    <w:rsid w:val="76241F94"/>
    <w:rsid w:val="78FD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11">
    <w:name w:val="页眉 字符"/>
    <w:basedOn w:val="8"/>
    <w:link w:val="4"/>
    <w:qFormat/>
    <w:uiPriority w:val="0"/>
    <w:rPr>
      <w:kern w:val="2"/>
      <w:sz w:val="18"/>
      <w:szCs w:val="18"/>
    </w:rPr>
  </w:style>
  <w:style w:type="character" w:customStyle="1" w:styleId="12">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2550</Words>
  <Characters>2626</Characters>
  <Lines>174</Lines>
  <Paragraphs>49</Paragraphs>
  <TotalTime>2</TotalTime>
  <ScaleCrop>false</ScaleCrop>
  <LinksUpToDate>false</LinksUpToDate>
  <CharactersWithSpaces>2627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2025-04-13T01:05:00Z</dcterms:created>
  <dc:creator>Ada</dc:creator>
  <cp:lastModifiedBy>风息雾散</cp:lastModifiedBy>
  <dcterms:modified xsi:type="dcterms:W3CDTF">2025-07-02T09:11:44Z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E1B0BD279FF54DF5A7FE614B9C12AFD5_13</vt:lpwstr>
  </property>
  <property fmtid="{D5CDD505-2E9C-101B-9397-08002B2CF9AE}" pid="4" name="KSOTemplateDocerSaveRecord">
    <vt:lpwstr>eyJoZGlkIjoiYzIxZmFlZjY3MDg2MWNjY2QwYzQ0MmU0MTdiYmY2ZWYiLCJ1c2VySWQiOiI4NDUwODM1ODIifQ==</vt:lpwstr>
  </property>
</Properties>
</file>