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3A946">
      <w:pPr>
        <w:keepNext/>
        <w:keepLines w:val="0"/>
        <w:pageBreakBefore w:val="0"/>
        <w:widowControl/>
        <w:suppressLineNumbers/>
        <w:suppressAutoHyphens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276" w:lineRule="auto"/>
        <w:jc w:val="center"/>
        <w:textAlignment w:val="baseline"/>
        <w:rPr>
          <w:rFonts w:hint="default" w:ascii="黑体" w:hAnsi="黑体" w:eastAsia="黑体" w:cs="微软雅黑"/>
          <w:spacing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微软雅黑"/>
          <w:spacing w:val="2"/>
          <w:sz w:val="32"/>
          <w:szCs w:val="32"/>
          <w:lang w:val="en-US" w:eastAsia="zh-CN"/>
        </w:rPr>
        <w:t>湖南省</w:t>
      </w:r>
      <w:r>
        <w:rPr>
          <w:rFonts w:hint="eastAsia" w:ascii="黑体" w:hAnsi="黑体" w:eastAsia="黑体" w:cs="微软雅黑"/>
          <w:spacing w:val="2"/>
          <w:sz w:val="32"/>
          <w:szCs w:val="32"/>
          <w:lang w:eastAsia="zh-CN"/>
        </w:rPr>
        <w:t>研究生科研创新立项不资助项目推荐</w:t>
      </w:r>
      <w:r>
        <w:rPr>
          <w:rFonts w:hint="eastAsia" w:ascii="黑体" w:hAnsi="黑体" w:eastAsia="黑体" w:cs="微软雅黑"/>
          <w:spacing w:val="2"/>
          <w:sz w:val="32"/>
          <w:szCs w:val="32"/>
          <w:lang w:val="en-US" w:eastAsia="zh-CN"/>
        </w:rPr>
        <w:t>公示名单</w:t>
      </w:r>
    </w:p>
    <w:bookmarkEnd w:id="0"/>
    <w:tbl>
      <w:tblPr>
        <w:tblStyle w:val="7"/>
        <w:tblpPr w:leftFromText="181" w:rightFromText="181" w:vertAnchor="text" w:tblpXSpec="center" w:tblpY="1"/>
        <w:tblOverlap w:val="never"/>
        <w:tblW w:w="950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6487"/>
        <w:gridCol w:w="1320"/>
        <w:gridCol w:w="1116"/>
      </w:tblGrid>
      <w:tr w14:paraId="662C3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vAlign w:val="center"/>
          </w:tcPr>
          <w:p w14:paraId="08FCB147">
            <w:pPr>
              <w:keepNext/>
              <w:keepLines w:val="0"/>
              <w:pageBreakBefore w:val="0"/>
              <w:widowControl/>
              <w:suppressLineNumbers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黑体"/>
                <w:b/>
                <w:bCs/>
              </w:rPr>
            </w:pPr>
            <w:r>
              <w:rPr>
                <w:rFonts w:ascii="Times New Roman" w:hAnsi="Times New Roman" w:eastAsia="宋体" w:cs="黑体"/>
                <w:b/>
                <w:bCs/>
                <w:spacing w:val="-6"/>
              </w:rPr>
              <w:t>序号</w:t>
            </w:r>
          </w:p>
        </w:tc>
        <w:tc>
          <w:tcPr>
            <w:tcW w:w="6487" w:type="dxa"/>
            <w:vAlign w:val="center"/>
          </w:tcPr>
          <w:p w14:paraId="6129AE28">
            <w:pPr>
              <w:keepNext/>
              <w:keepLines w:val="0"/>
              <w:pageBreakBefore w:val="0"/>
              <w:widowControl/>
              <w:suppressLineNumbers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黑体"/>
                <w:b/>
                <w:bCs/>
              </w:rPr>
            </w:pPr>
            <w:r>
              <w:rPr>
                <w:rFonts w:ascii="Times New Roman" w:hAnsi="Times New Roman" w:eastAsia="宋体" w:cs="黑体"/>
                <w:b/>
                <w:bCs/>
                <w:spacing w:val="-11"/>
              </w:rPr>
              <w:t>项目名称</w:t>
            </w:r>
          </w:p>
        </w:tc>
        <w:tc>
          <w:tcPr>
            <w:tcW w:w="1320" w:type="dxa"/>
            <w:vAlign w:val="center"/>
          </w:tcPr>
          <w:p w14:paraId="170B2BAC">
            <w:pPr>
              <w:keepNext/>
              <w:keepLines w:val="0"/>
              <w:pageBreakBefore w:val="0"/>
              <w:widowControl/>
              <w:suppressLineNumbers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黑体"/>
                <w:b/>
                <w:bCs/>
              </w:rPr>
            </w:pPr>
            <w:r>
              <w:rPr>
                <w:rFonts w:ascii="Times New Roman" w:hAnsi="Times New Roman" w:eastAsia="宋体" w:cs="黑体"/>
                <w:b/>
                <w:bCs/>
                <w:spacing w:val="-9"/>
              </w:rPr>
              <w:t>项目负责人</w:t>
            </w:r>
          </w:p>
        </w:tc>
        <w:tc>
          <w:tcPr>
            <w:tcW w:w="1116" w:type="dxa"/>
            <w:vAlign w:val="center"/>
          </w:tcPr>
          <w:p w14:paraId="427A3ABD">
            <w:pPr>
              <w:keepNext/>
              <w:keepLines w:val="0"/>
              <w:pageBreakBefore w:val="0"/>
              <w:widowControl/>
              <w:suppressLineNumbers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黑体"/>
                <w:b/>
                <w:bCs/>
                <w:spacing w:val="-6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b/>
                <w:bCs/>
                <w:spacing w:val="-6"/>
                <w:lang w:val="en-US" w:eastAsia="zh-CN"/>
              </w:rPr>
              <w:t>备注</w:t>
            </w:r>
          </w:p>
        </w:tc>
      </w:tr>
      <w:tr w14:paraId="4A9AF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7FEB09E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1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0CA9596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不同顶板硬度下绳锯切割煤层煤体损伤破坏特征研究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D95C74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 w:cs="宋体"/>
              </w:rPr>
              <w:t>杨一泓</w:t>
            </w:r>
          </w:p>
        </w:tc>
        <w:tc>
          <w:tcPr>
            <w:tcW w:w="1116" w:type="dxa"/>
            <w:vAlign w:val="center"/>
          </w:tcPr>
          <w:p w14:paraId="262DEAF2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42C70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A05021D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2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D2EFF1B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纳米</w:t>
            </w:r>
            <w:r>
              <w:rPr>
                <w:rFonts w:hint="eastAsia" w:ascii="Times New Roman" w:hAnsi="Times New Roman" w:eastAsia="宋体"/>
                <w:lang w:eastAsia="zh-CN"/>
              </w:rPr>
              <w:t>SnO</w:t>
            </w:r>
            <w:r>
              <w:rPr>
                <w:rFonts w:hint="eastAsia" w:ascii="Times New Roman" w:hAnsi="Times New Roman" w:eastAsia="宋体"/>
                <w:vertAlign w:val="subscript"/>
                <w:lang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lang w:eastAsia="zh-CN"/>
              </w:rPr>
              <w:t>基</w:t>
            </w:r>
            <w:r>
              <w:rPr>
                <w:rFonts w:hint="eastAsia" w:ascii="Times New Roman" w:hAnsi="Times New Roman" w:eastAsia="宋体"/>
                <w:lang w:eastAsia="zh-CN"/>
              </w:rPr>
              <w:t>CO</w:t>
            </w:r>
            <w:r>
              <w:rPr>
                <w:rFonts w:hint="eastAsia" w:ascii="Times New Roman" w:hAnsi="Times New Roman" w:eastAsia="宋体" w:cs="宋体"/>
                <w:lang w:eastAsia="zh-CN"/>
              </w:rPr>
              <w:t>气敏传感器研究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FD9036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宋体"/>
              </w:rPr>
              <w:t>罗琼</w:t>
            </w:r>
          </w:p>
        </w:tc>
        <w:tc>
          <w:tcPr>
            <w:tcW w:w="1116" w:type="dxa"/>
            <w:vAlign w:val="center"/>
          </w:tcPr>
          <w:p w14:paraId="49D31B31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4BDC30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CB83D30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3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3102D4F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矸石土混填路基力学性能及环境效应研究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A7057F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 w:cs="宋体"/>
              </w:rPr>
              <w:t>邓旭</w:t>
            </w:r>
          </w:p>
        </w:tc>
        <w:tc>
          <w:tcPr>
            <w:tcW w:w="1116" w:type="dxa"/>
            <w:vAlign w:val="center"/>
          </w:tcPr>
          <w:p w14:paraId="41895059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7D562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20FACCC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4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E64B898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纳米纤维对水泥基界面特性及性能演变的影响机制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90A78AF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 w:cs="宋体"/>
              </w:rPr>
              <w:t>杨智文</w:t>
            </w:r>
          </w:p>
        </w:tc>
        <w:tc>
          <w:tcPr>
            <w:tcW w:w="1116" w:type="dxa"/>
            <w:vAlign w:val="center"/>
          </w:tcPr>
          <w:p w14:paraId="3B45BC50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594BA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A971614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5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136F6BA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仿生微织构刀具铣削</w:t>
            </w:r>
            <w:r>
              <w:rPr>
                <w:rFonts w:hint="eastAsia" w:ascii="Times New Roman" w:hAnsi="Times New Roman" w:eastAsia="宋体"/>
                <w:lang w:eastAsia="zh-CN"/>
              </w:rPr>
              <w:t>50wt%</w:t>
            </w:r>
            <w:r>
              <w:rPr>
                <w:rFonts w:hint="eastAsia" w:ascii="Times New Roman" w:hAnsi="Times New Roman" w:eastAsia="宋体" w:cs="宋体"/>
                <w:lang w:eastAsia="zh-CN"/>
              </w:rPr>
              <w:t>硅铝合金加工机理研究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4A401E7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 w:cs="宋体"/>
              </w:rPr>
              <w:t>高菁忆</w:t>
            </w:r>
          </w:p>
        </w:tc>
        <w:tc>
          <w:tcPr>
            <w:tcW w:w="1116" w:type="dxa"/>
            <w:vAlign w:val="center"/>
          </w:tcPr>
          <w:p w14:paraId="54ABAE54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562A4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C576C9C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6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0EE8C16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跨介质航行体入水过程喷气耦合改形降载方法研究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A812C18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宋体"/>
              </w:rPr>
              <w:t>房玲</w:t>
            </w:r>
          </w:p>
        </w:tc>
        <w:tc>
          <w:tcPr>
            <w:tcW w:w="1116" w:type="dxa"/>
            <w:vAlign w:val="center"/>
          </w:tcPr>
          <w:p w14:paraId="0516C904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0C866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736A546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7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66F4C3D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面向室内动态复杂环境的移动机器人视觉语义</w:t>
            </w:r>
            <w:r>
              <w:rPr>
                <w:rFonts w:hint="eastAsia" w:ascii="Times New Roman" w:hAnsi="Times New Roman" w:eastAsia="宋体"/>
                <w:lang w:eastAsia="zh-CN"/>
              </w:rPr>
              <w:t>SLAM</w:t>
            </w:r>
            <w:r>
              <w:rPr>
                <w:rFonts w:hint="eastAsia" w:ascii="Times New Roman" w:hAnsi="Times New Roman" w:eastAsia="宋体" w:cs="宋体"/>
                <w:lang w:eastAsia="zh-CN"/>
              </w:rPr>
              <w:t>算法研究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CCA9E2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王耀</w:t>
            </w:r>
          </w:p>
        </w:tc>
        <w:tc>
          <w:tcPr>
            <w:tcW w:w="1116" w:type="dxa"/>
            <w:vAlign w:val="center"/>
          </w:tcPr>
          <w:p w14:paraId="09AEA897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4CBAC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95261B2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8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87AD628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基于个性化聚合与原型对比的联邦学习优化研究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76BD55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尹毅杰</w:t>
            </w:r>
          </w:p>
        </w:tc>
        <w:tc>
          <w:tcPr>
            <w:tcW w:w="1116" w:type="dxa"/>
            <w:vAlign w:val="center"/>
          </w:tcPr>
          <w:p w14:paraId="0C484CE6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24D75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1BA7042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9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871917C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基于人工智能及融合中医理论的心健智能评诊研究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E6FF1D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卢</w:t>
            </w:r>
            <w:r>
              <w:rPr>
                <w:rFonts w:hint="eastAsia" w:ascii="Times New Roman" w:hAnsi="Times New Roman" w:eastAsia="宋体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燚</w:t>
            </w:r>
          </w:p>
        </w:tc>
        <w:tc>
          <w:tcPr>
            <w:tcW w:w="1116" w:type="dxa"/>
            <w:vAlign w:val="center"/>
          </w:tcPr>
          <w:p w14:paraId="491AD12C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highlight w:val="yellow"/>
                <w:lang w:eastAsia="zh-CN"/>
              </w:rPr>
            </w:pPr>
          </w:p>
        </w:tc>
      </w:tr>
      <w:tr w14:paraId="14633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1AA1A3C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10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5BD388E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交联牛血清白蛋白纳米水凝胶构建口服胰岛素纳米制剂的研究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2F6160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余思雨</w:t>
            </w:r>
          </w:p>
        </w:tc>
        <w:tc>
          <w:tcPr>
            <w:tcW w:w="1116" w:type="dxa"/>
            <w:vAlign w:val="center"/>
          </w:tcPr>
          <w:p w14:paraId="0F1E31A5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0D261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972ADB8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11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F7F23E4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微纳米基聚氨酯基复合膜的制备及其光催化性能研究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B90B693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曹琴娟</w:t>
            </w:r>
          </w:p>
        </w:tc>
        <w:tc>
          <w:tcPr>
            <w:tcW w:w="1116" w:type="dxa"/>
            <w:vAlign w:val="center"/>
          </w:tcPr>
          <w:p w14:paraId="644A3026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6B042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A90B43B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12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C5F143A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多元多项式矩阵幺模等价研究与实现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97B1EA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郭旭</w:t>
            </w:r>
          </w:p>
        </w:tc>
        <w:tc>
          <w:tcPr>
            <w:tcW w:w="1116" w:type="dxa"/>
            <w:vAlign w:val="center"/>
          </w:tcPr>
          <w:p w14:paraId="7A780FD4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785B2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3CFA0B7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13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F555E14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湍流边界层脉动压力的空间非均匀波数频率谱研究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06F7B0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林俊华</w:t>
            </w:r>
          </w:p>
        </w:tc>
        <w:tc>
          <w:tcPr>
            <w:tcW w:w="1116" w:type="dxa"/>
            <w:vAlign w:val="center"/>
          </w:tcPr>
          <w:p w14:paraId="7B5B4B0D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16CC4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DA07F2D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14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13BA41D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二维锰硫属化合物磁斯格明子的生成与调控方法的研究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1399F1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刘兆圣</w:t>
            </w:r>
          </w:p>
        </w:tc>
        <w:tc>
          <w:tcPr>
            <w:tcW w:w="1116" w:type="dxa"/>
            <w:vAlign w:val="center"/>
          </w:tcPr>
          <w:p w14:paraId="309D1F73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32D54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7CD8A62">
            <w:pPr>
              <w:keepNext/>
              <w:suppressLineNumbers/>
              <w:suppressAutoHyphens/>
              <w:spacing w:line="240" w:lineRule="auto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15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3428980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发酵辣椒酱中产香微生物分离鉴定与应用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AA1BA4E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公维明</w:t>
            </w:r>
          </w:p>
        </w:tc>
        <w:tc>
          <w:tcPr>
            <w:tcW w:w="1116" w:type="dxa"/>
            <w:shd w:val="clear"/>
            <w:vAlign w:val="center"/>
          </w:tcPr>
          <w:p w14:paraId="60BFA2CC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264B0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AF05D02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</w:rPr>
              <w:t>16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22D0C91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宋体"/>
                <w:lang w:eastAsia="zh-CN"/>
              </w:rPr>
              <w:t>秩序感</w:t>
            </w:r>
            <w:r>
              <w:rPr>
                <w:rFonts w:ascii="Times New Roman" w:hAnsi="Times New Roman" w:eastAsia="宋体"/>
                <w:lang w:eastAsia="zh-CN"/>
              </w:rPr>
              <w:t>”</w:t>
            </w:r>
            <w:r>
              <w:rPr>
                <w:rFonts w:hint="eastAsia" w:ascii="Times New Roman" w:hAnsi="Times New Roman" w:eastAsia="宋体" w:cs="宋体"/>
                <w:lang w:eastAsia="zh-CN"/>
              </w:rPr>
              <w:t>理念下高校非正式学习空间的设计方法研究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47CD73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袁碧钟</w:t>
            </w:r>
          </w:p>
        </w:tc>
        <w:tc>
          <w:tcPr>
            <w:tcW w:w="1116" w:type="dxa"/>
            <w:vAlign w:val="center"/>
          </w:tcPr>
          <w:p w14:paraId="79C56F48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59B2B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8937CB7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</w:rPr>
              <w:t>17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5D245CBC">
            <w:pPr>
              <w:keepNext/>
              <w:suppressLineNumbers/>
              <w:suppressAutoHyphens/>
              <w:spacing w:line="240" w:lineRule="auto"/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宋体"/>
                <w:lang w:eastAsia="zh-CN"/>
              </w:rPr>
              <w:t>党的领导</w:t>
            </w:r>
            <w:r>
              <w:rPr>
                <w:rFonts w:ascii="Times New Roman" w:hAnsi="Times New Roman" w:eastAsia="宋体"/>
                <w:lang w:eastAsia="zh-CN"/>
              </w:rPr>
              <w:t>”</w:t>
            </w:r>
            <w:r>
              <w:rPr>
                <w:rFonts w:hint="eastAsia" w:ascii="Times New Roman" w:hAnsi="Times New Roman" w:eastAsia="宋体" w:cs="宋体"/>
                <w:lang w:eastAsia="zh-CN"/>
              </w:rPr>
              <w:t>融入中小学教材的现实样态及优化路径研究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06737C">
            <w:pPr>
              <w:keepNext/>
              <w:suppressLineNumbers/>
              <w:suppressAutoHyphens/>
              <w:spacing w:line="240" w:lineRule="auto"/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刘璐婷</w:t>
            </w:r>
          </w:p>
        </w:tc>
        <w:tc>
          <w:tcPr>
            <w:tcW w:w="1116" w:type="dxa"/>
            <w:vAlign w:val="center"/>
          </w:tcPr>
          <w:p w14:paraId="04AF71F0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71B5D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397ABB3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</w:rPr>
              <w:t>18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CA2ABCC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中国古代经济思想文献英译及国际影响研究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A58CAC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李安琪</w:t>
            </w:r>
          </w:p>
        </w:tc>
        <w:tc>
          <w:tcPr>
            <w:tcW w:w="1116" w:type="dxa"/>
            <w:vAlign w:val="center"/>
          </w:tcPr>
          <w:p w14:paraId="471AFF02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7440E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466D37E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</w:rPr>
              <w:t>19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7CC4E14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人工智能赋能青少年铸牢中华民族共同体意识研究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3DC5625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刘璐</w:t>
            </w:r>
          </w:p>
        </w:tc>
        <w:tc>
          <w:tcPr>
            <w:tcW w:w="1116" w:type="dxa"/>
            <w:vAlign w:val="center"/>
          </w:tcPr>
          <w:p w14:paraId="5BD778C4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44095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39EA63D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</w:rPr>
              <w:t>20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285C622E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农村妇女精神生活共同富裕实践路径研究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2F4777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廖杰宇</w:t>
            </w:r>
          </w:p>
        </w:tc>
        <w:tc>
          <w:tcPr>
            <w:tcW w:w="1116" w:type="dxa"/>
            <w:vAlign w:val="center"/>
          </w:tcPr>
          <w:p w14:paraId="638D6FDD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02890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95FC299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</w:rPr>
              <w:t>21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79B94C48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抑郁倾向个体对负性情绪无意注意的认知神经机制研究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B06B27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李慧樱子</w:t>
            </w:r>
          </w:p>
        </w:tc>
        <w:tc>
          <w:tcPr>
            <w:tcW w:w="1116" w:type="dxa"/>
            <w:vAlign w:val="center"/>
          </w:tcPr>
          <w:p w14:paraId="3CC59244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44EDB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A5F3E8F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</w:rPr>
              <w:t>22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2EFF5A7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情境再激活程度对提取诱发促进效应的影响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AAFCB54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姜良辰</w:t>
            </w:r>
          </w:p>
        </w:tc>
        <w:tc>
          <w:tcPr>
            <w:tcW w:w="1116" w:type="dxa"/>
            <w:vAlign w:val="center"/>
          </w:tcPr>
          <w:p w14:paraId="09B37720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63C3C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9DC282B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</w:rPr>
              <w:t>23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DFE018B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高技术产业集聚促进新质生产力发展的机制与对策研究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48DF827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黄帆</w:t>
            </w:r>
          </w:p>
        </w:tc>
        <w:tc>
          <w:tcPr>
            <w:tcW w:w="1116" w:type="dxa"/>
            <w:vAlign w:val="center"/>
          </w:tcPr>
          <w:p w14:paraId="5960705F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18133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88D30EA">
            <w:pPr>
              <w:keepNext/>
              <w:suppressLineNumbers/>
              <w:suppressAutoHyphens/>
              <w:spacing w:line="240" w:lineRule="auto"/>
              <w:jc w:val="center"/>
              <w:rPr>
                <w:rFonts w:hint="default"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24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1B9A59A7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复杂网络视角下区域贸易协定对我国供应链重构的影响研究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6E0A94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骆晶</w:t>
            </w:r>
          </w:p>
        </w:tc>
        <w:tc>
          <w:tcPr>
            <w:tcW w:w="1116" w:type="dxa"/>
            <w:vAlign w:val="center"/>
          </w:tcPr>
          <w:p w14:paraId="797852F3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284C1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87364E3">
            <w:pPr>
              <w:keepNext/>
              <w:suppressLineNumbers/>
              <w:suppressAutoHyphens/>
              <w:spacing w:line="240" w:lineRule="auto"/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</w:rPr>
              <w:t>2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5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DF23C45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文化强国战略下湘西印染与绘画实践研究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FF0932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</w:rPr>
              <w:t>刘凌宇</w:t>
            </w:r>
          </w:p>
        </w:tc>
        <w:tc>
          <w:tcPr>
            <w:tcW w:w="1116" w:type="dxa"/>
            <w:shd w:val="clear"/>
            <w:vAlign w:val="center"/>
          </w:tcPr>
          <w:p w14:paraId="50D8CD62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462C1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E455050">
            <w:pPr>
              <w:keepNext/>
              <w:suppressLineNumbers/>
              <w:suppressAutoHyphens/>
              <w:spacing w:line="240" w:lineRule="auto"/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</w:rPr>
              <w:t>2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6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8854628">
            <w:pPr>
              <w:keepNext/>
              <w:suppressLineNumbers/>
              <w:suppressAutoHyphens/>
              <w:spacing w:line="240" w:lineRule="auto"/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数智技术赋能青少年体质健康发展的理论机制与实践路径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8F3322">
            <w:pPr>
              <w:keepNext/>
              <w:suppressLineNumbers/>
              <w:suppressAutoHyphens/>
              <w:spacing w:line="240" w:lineRule="auto"/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</w:rPr>
              <w:t>杨世成</w:t>
            </w:r>
          </w:p>
        </w:tc>
        <w:tc>
          <w:tcPr>
            <w:tcW w:w="1116" w:type="dxa"/>
            <w:shd w:val="clear"/>
            <w:vAlign w:val="center"/>
          </w:tcPr>
          <w:p w14:paraId="42E92518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28AC1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3512599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27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0B1C43D0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高强铝合金的织构调控与演化机理研究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624553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郭钰翔</w:t>
            </w:r>
          </w:p>
        </w:tc>
        <w:tc>
          <w:tcPr>
            <w:tcW w:w="1116" w:type="dxa"/>
            <w:vAlign w:val="center"/>
          </w:tcPr>
          <w:p w14:paraId="635E0328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  <w:tr w14:paraId="3F6A3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CF617EC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28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6800A0F5">
            <w:pPr>
              <w:keepNext/>
              <w:suppressLineNumbers/>
              <w:suppressAutoHyphens/>
              <w:spacing w:line="240" w:lineRule="auto"/>
              <w:jc w:val="center"/>
              <w:rPr>
                <w:rFonts w:ascii="Times New Roman" w:hAnsi="Times New Roman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基于多源遥感数据的洞庭湖流域近30年水资源量时空格局演变规律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2BCA3E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陈 博</w:t>
            </w:r>
          </w:p>
        </w:tc>
        <w:tc>
          <w:tcPr>
            <w:tcW w:w="1116" w:type="dxa"/>
            <w:vAlign w:val="center"/>
          </w:tcPr>
          <w:p w14:paraId="2049846E">
            <w:pPr>
              <w:keepNext/>
              <w:suppressLineNumbers/>
              <w:suppressAutoHyphens/>
              <w:spacing w:line="360" w:lineRule="auto"/>
              <w:jc w:val="center"/>
              <w:rPr>
                <w:rFonts w:ascii="Times New Roman" w:hAnsi="Times New Roman" w:eastAsia="宋体"/>
                <w:lang w:eastAsia="zh-CN"/>
              </w:rPr>
            </w:pPr>
          </w:p>
        </w:tc>
      </w:tr>
    </w:tbl>
    <w:p w14:paraId="2480ED96">
      <w:pPr>
        <w:keepNext/>
        <w:suppressLineNumbers/>
        <w:suppressAutoHyphens/>
        <w:spacing w:line="276" w:lineRule="auto"/>
        <w:jc w:val="both"/>
        <w:rPr>
          <w:rFonts w:ascii="Times New Roman" w:hAnsi="Times New Roman" w:eastAsia="宋体"/>
          <w:lang w:eastAsia="zh-CN"/>
        </w:rPr>
      </w:pPr>
    </w:p>
    <w:p w14:paraId="1FB04243">
      <w:pPr>
        <w:keepNext/>
        <w:suppressLineNumbers/>
        <w:suppressAutoHyphens/>
        <w:spacing w:line="276" w:lineRule="auto"/>
        <w:jc w:val="right"/>
        <w:rPr>
          <w:rFonts w:ascii="Times New Roman" w:hAnsi="Times New Roman" w:eastAsia="宋体"/>
          <w:lang w:eastAsia="zh-CN"/>
        </w:rPr>
      </w:pPr>
    </w:p>
    <w:sectPr>
      <w:pgSz w:w="11906" w:h="16838"/>
      <w:pgMar w:top="106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F11D9B"/>
    <w:rsid w:val="000252EA"/>
    <w:rsid w:val="00085510"/>
    <w:rsid w:val="000B7B2E"/>
    <w:rsid w:val="00144B63"/>
    <w:rsid w:val="001A5C27"/>
    <w:rsid w:val="00254B7E"/>
    <w:rsid w:val="002D2121"/>
    <w:rsid w:val="00334532"/>
    <w:rsid w:val="00351868"/>
    <w:rsid w:val="0039311F"/>
    <w:rsid w:val="00486751"/>
    <w:rsid w:val="00503CEF"/>
    <w:rsid w:val="00510E57"/>
    <w:rsid w:val="00614192"/>
    <w:rsid w:val="00616FEA"/>
    <w:rsid w:val="006A349A"/>
    <w:rsid w:val="007365AA"/>
    <w:rsid w:val="00737951"/>
    <w:rsid w:val="007A4BE5"/>
    <w:rsid w:val="007B57ED"/>
    <w:rsid w:val="007E6FF4"/>
    <w:rsid w:val="008A748A"/>
    <w:rsid w:val="00926AAC"/>
    <w:rsid w:val="00940A73"/>
    <w:rsid w:val="009463BA"/>
    <w:rsid w:val="00963768"/>
    <w:rsid w:val="009734AA"/>
    <w:rsid w:val="00975DF0"/>
    <w:rsid w:val="0098032E"/>
    <w:rsid w:val="009B7299"/>
    <w:rsid w:val="009C09DC"/>
    <w:rsid w:val="009C5D90"/>
    <w:rsid w:val="00A165C4"/>
    <w:rsid w:val="00BE3A11"/>
    <w:rsid w:val="00C622D6"/>
    <w:rsid w:val="00D55109"/>
    <w:rsid w:val="00D96338"/>
    <w:rsid w:val="00DA47D7"/>
    <w:rsid w:val="00DD4A77"/>
    <w:rsid w:val="00E06349"/>
    <w:rsid w:val="00EE4C94"/>
    <w:rsid w:val="00F26E9F"/>
    <w:rsid w:val="00F53BB9"/>
    <w:rsid w:val="05E46025"/>
    <w:rsid w:val="18A71513"/>
    <w:rsid w:val="1BF1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日期 字符"/>
    <w:basedOn w:val="6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9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3B0E1-5320-4F31-818C-87655BC20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1484</Words>
  <Characters>1551</Characters>
  <Lines>12</Lines>
  <Paragraphs>3</Paragraphs>
  <TotalTime>12</TotalTime>
  <ScaleCrop>false</ScaleCrop>
  <LinksUpToDate>false</LinksUpToDate>
  <CharactersWithSpaces>1561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2024-12-19T02:32:00Z</dcterms:created>
  <dc:creator>陈玲</dc:creator>
  <cp:lastModifiedBy>陈玲</cp:lastModifiedBy>
  <cp:lastPrinted>2024-12-23T07:27:14Z</cp:lastPrinted>
  <dcterms:modified xsi:type="dcterms:W3CDTF">2024-12-23T09:55:43Z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14CA5DC12F294D959B0156DB4A41F9B4_13</vt:lpwstr>
  </property>
  <property fmtid="{D5CDD505-2E9C-101B-9397-08002B2CF9AE}" pid="4" name="KSOTemplateDocerSaveRecord">
    <vt:lpwstr>eyJoZGlkIjoiM2I5MjYyZGYyNjgxOWEyNGFjNjkyNjA4OGFkYjllNzIiLCJ1c2VySWQiOiIxNjEzODMyMDEwIn0=</vt:lpwstr>
  </property>
</Properties>
</file>