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08C6" w14:textId="77777777" w:rsidR="005B01C9" w:rsidRDefault="00000000">
      <w:pPr>
        <w:spacing w:line="560" w:lineRule="exact"/>
        <w:rPr>
          <w:rFonts w:ascii="仿宋_GB2312" w:eastAsia="仿宋_GB2312" w:hAnsi="宋体" w:cstheme="minorBidi"/>
          <w:sz w:val="32"/>
          <w:szCs w:val="32"/>
        </w:rPr>
      </w:pPr>
      <w:r>
        <w:rPr>
          <w:rFonts w:ascii="仿宋_GB2312" w:eastAsia="仿宋_GB2312" w:hAnsi="宋体" w:cstheme="minorBidi" w:hint="eastAsia"/>
          <w:sz w:val="32"/>
          <w:szCs w:val="32"/>
        </w:rPr>
        <w:t>附件4：</w:t>
      </w:r>
    </w:p>
    <w:p w14:paraId="7F9B4A66" w14:textId="72F1B9E2" w:rsidR="005B01C9" w:rsidRDefault="00410E54">
      <w:pPr>
        <w:spacing w:beforeLines="150" w:before="468" w:line="560" w:lineRule="exact"/>
        <w:jc w:val="center"/>
        <w:rPr>
          <w:rFonts w:ascii="方正小标宋_GBK" w:eastAsia="方正小标宋_GBK" w:hAnsi="宋体" w:cstheme="minorBidi"/>
          <w:b/>
          <w:bCs/>
          <w:sz w:val="40"/>
          <w:szCs w:val="40"/>
        </w:rPr>
      </w:pPr>
      <w:r w:rsidRPr="00410E54">
        <w:rPr>
          <w:rFonts w:ascii="方正小标宋_GBK" w:eastAsia="方正小标宋_GBK" w:hAnsi="宋体" w:cstheme="minorBidi" w:hint="eastAsia"/>
          <w:b/>
          <w:bCs/>
          <w:sz w:val="40"/>
          <w:szCs w:val="40"/>
        </w:rPr>
        <w:t>湖南科技大学</w:t>
      </w:r>
      <w:r w:rsidRPr="00410E54">
        <w:rPr>
          <w:rFonts w:ascii="方正小标宋_GBK" w:eastAsia="方正小标宋_GBK" w:hAnsi="宋体" w:cstheme="minorBidi"/>
          <w:b/>
          <w:bCs/>
          <w:sz w:val="40"/>
          <w:szCs w:val="40"/>
        </w:rPr>
        <w:t>第</w:t>
      </w:r>
      <w:r w:rsidRPr="00410E54">
        <w:rPr>
          <w:rFonts w:ascii="方正小标宋_GBK" w:eastAsia="方正小标宋_GBK" w:hAnsi="宋体" w:cstheme="minorBidi" w:hint="eastAsia"/>
          <w:b/>
          <w:bCs/>
          <w:sz w:val="40"/>
          <w:szCs w:val="40"/>
        </w:rPr>
        <w:t>六</w:t>
      </w:r>
      <w:r w:rsidRPr="00410E54">
        <w:rPr>
          <w:rFonts w:ascii="方正小标宋_GBK" w:eastAsia="方正小标宋_GBK" w:hAnsi="宋体" w:cstheme="minorBidi"/>
          <w:b/>
          <w:bCs/>
          <w:sz w:val="40"/>
          <w:szCs w:val="40"/>
        </w:rPr>
        <w:t>届</w:t>
      </w:r>
      <w:r w:rsidRPr="00410E54">
        <w:rPr>
          <w:rFonts w:ascii="方正小标宋_GBK" w:eastAsia="方正小标宋_GBK" w:hAnsi="宋体" w:cstheme="minorBidi" w:hint="eastAsia"/>
          <w:b/>
          <w:bCs/>
          <w:sz w:val="40"/>
          <w:szCs w:val="40"/>
        </w:rPr>
        <w:t>“智德拼搏”学科竞赛</w:t>
      </w:r>
      <w:r w:rsidRPr="00410E54">
        <w:rPr>
          <w:rFonts w:ascii="方正小标宋_GBK" w:eastAsia="方正小标宋_GBK" w:hAnsi="宋体" w:cstheme="minorBidi"/>
          <w:b/>
          <w:bCs/>
          <w:sz w:val="40"/>
          <w:szCs w:val="40"/>
        </w:rPr>
        <w:t>研究生</w:t>
      </w:r>
      <w:bookmarkStart w:id="0" w:name="_Hlk128058171"/>
      <w:r w:rsidRPr="00410E54">
        <w:rPr>
          <w:rFonts w:ascii="方正小标宋_GBK" w:eastAsia="方正小标宋_GBK" w:hAnsi="宋体" w:cstheme="minorBidi" w:hint="eastAsia"/>
          <w:b/>
          <w:bCs/>
          <w:sz w:val="40"/>
          <w:szCs w:val="40"/>
        </w:rPr>
        <w:t>计算机</w:t>
      </w:r>
      <w:r w:rsidRPr="00410E54">
        <w:rPr>
          <w:rFonts w:ascii="方正小标宋_GBK" w:eastAsia="方正小标宋_GBK" w:hAnsi="宋体" w:cstheme="minorBidi"/>
          <w:b/>
          <w:bCs/>
          <w:sz w:val="40"/>
          <w:szCs w:val="40"/>
        </w:rPr>
        <w:t>创新</w:t>
      </w:r>
      <w:bookmarkEnd w:id="0"/>
      <w:r w:rsidRPr="00410E54">
        <w:rPr>
          <w:rFonts w:ascii="方正小标宋_GBK" w:eastAsia="方正小标宋_GBK" w:hAnsi="宋体" w:cstheme="minorBidi"/>
          <w:b/>
          <w:bCs/>
          <w:sz w:val="40"/>
          <w:szCs w:val="40"/>
        </w:rPr>
        <w:t>大赛</w:t>
      </w:r>
      <w:r>
        <w:rPr>
          <w:rFonts w:ascii="方正小标宋_GBK" w:eastAsia="方正小标宋_GBK" w:hAnsi="宋体" w:cstheme="minorBidi" w:hint="eastAsia"/>
          <w:b/>
          <w:bCs/>
          <w:sz w:val="40"/>
          <w:szCs w:val="40"/>
        </w:rPr>
        <w:t>章程</w:t>
      </w:r>
    </w:p>
    <w:p w14:paraId="03822D49" w14:textId="329A8091"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湖南科技大学研究生</w:t>
      </w:r>
      <w:r w:rsidR="00410E54" w:rsidRPr="00410E54">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创新大赛是湖南科技大学研究生院主办，计算机科学与工程学院承办的面向高等学校以研究生为主的在校学生开展的大学生学科竞赛活动，</w:t>
      </w:r>
      <w:r w:rsidR="00162944">
        <w:rPr>
          <w:rFonts w:ascii="仿宋_GB2312" w:eastAsia="仿宋_GB2312" w:hAnsi="宋体" w:cstheme="minorBidi" w:hint="eastAsia"/>
          <w:sz w:val="32"/>
          <w:szCs w:val="32"/>
        </w:rPr>
        <w:t>激发研究生创新热情，锻炼研究生的科学创新能力和工程实践能力。</w:t>
      </w:r>
      <w:r>
        <w:rPr>
          <w:rFonts w:ascii="仿宋_GB2312" w:eastAsia="仿宋_GB2312" w:hAnsi="宋体" w:cstheme="minorBidi" w:hint="eastAsia"/>
          <w:sz w:val="32"/>
          <w:szCs w:val="32"/>
        </w:rPr>
        <w:t>旨在</w:t>
      </w:r>
      <w:r w:rsidR="00410E54">
        <w:rPr>
          <w:rFonts w:ascii="仿宋_GB2312" w:eastAsia="仿宋_GB2312" w:hAnsi="宋体" w:cstheme="minorBidi" w:hint="eastAsia"/>
          <w:sz w:val="32"/>
          <w:szCs w:val="32"/>
        </w:rPr>
        <w:t>以赛促学</w:t>
      </w:r>
      <w:r>
        <w:rPr>
          <w:rFonts w:ascii="仿宋_GB2312" w:eastAsia="仿宋_GB2312" w:hAnsi="宋体" w:cstheme="minorBidi" w:hint="eastAsia"/>
          <w:sz w:val="32"/>
          <w:szCs w:val="32"/>
        </w:rPr>
        <w:t>，</w:t>
      </w:r>
      <w:r w:rsidR="00410E54">
        <w:rPr>
          <w:rFonts w:ascii="仿宋_GB2312" w:eastAsia="仿宋_GB2312" w:hAnsi="宋体" w:cstheme="minorBidi" w:hint="eastAsia"/>
          <w:sz w:val="32"/>
          <w:szCs w:val="32"/>
        </w:rPr>
        <w:t>进一步提高我校研究生培养质量，培养创新型、</w:t>
      </w:r>
      <w:r>
        <w:rPr>
          <w:rFonts w:ascii="仿宋_GB2312" w:eastAsia="仿宋_GB2312" w:hAnsi="宋体" w:cstheme="minorBidi" w:hint="eastAsia"/>
          <w:sz w:val="32"/>
          <w:szCs w:val="32"/>
        </w:rPr>
        <w:t>复合型、应用型</w:t>
      </w:r>
      <w:r w:rsidR="00410E54">
        <w:rPr>
          <w:rFonts w:ascii="仿宋_GB2312" w:eastAsia="仿宋_GB2312" w:hAnsi="宋体" w:cstheme="minorBidi" w:hint="eastAsia"/>
          <w:sz w:val="32"/>
          <w:szCs w:val="32"/>
        </w:rPr>
        <w:t>高层次计算机</w:t>
      </w:r>
      <w:r>
        <w:rPr>
          <w:rFonts w:ascii="仿宋_GB2312" w:eastAsia="仿宋_GB2312" w:hAnsi="宋体" w:cstheme="minorBidi" w:hint="eastAsia"/>
          <w:sz w:val="32"/>
          <w:szCs w:val="32"/>
        </w:rPr>
        <w:t>人才，为</w:t>
      </w:r>
      <w:r w:rsidR="00410E54">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领域健康发展提供人才支撑，推动</w:t>
      </w:r>
      <w:r w:rsidR="00410E54">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相关专业教学内容和教学方法的改革，提升专业人才培养质量。</w:t>
      </w:r>
      <w:r w:rsidR="00410E54">
        <w:rPr>
          <w:rFonts w:ascii="仿宋_GB2312" w:eastAsia="仿宋_GB2312" w:hAnsi="宋体" w:cstheme="minorBidi" w:hint="eastAsia"/>
          <w:sz w:val="32"/>
          <w:szCs w:val="32"/>
        </w:rPr>
        <w:t>现将有关事宜通知如下：</w:t>
      </w:r>
    </w:p>
    <w:p w14:paraId="340FFF8B"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一、项目设置</w:t>
      </w:r>
    </w:p>
    <w:p w14:paraId="2AAC8FFB" w14:textId="77145A83" w:rsidR="00FA4222" w:rsidRDefault="00F655CC" w:rsidP="00FA4222">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大赛主题为“计算机技术创新”，采用开放式自主选题，参赛作品需围绕计算机相关领域关键技术探索和有明确场景驱动的应用创新方案。竞赛项目由</w:t>
      </w:r>
      <w:r w:rsidR="00162944">
        <w:rPr>
          <w:rFonts w:ascii="仿宋_GB2312" w:eastAsia="仿宋_GB2312" w:hAnsi="宋体" w:cstheme="minorBidi" w:hint="eastAsia"/>
          <w:sz w:val="32"/>
          <w:szCs w:val="32"/>
        </w:rPr>
        <w:t>理论创新、</w:t>
      </w:r>
      <w:r>
        <w:rPr>
          <w:rFonts w:ascii="仿宋_GB2312" w:eastAsia="仿宋_GB2312" w:hAnsi="宋体" w:cstheme="minorBidi" w:hint="eastAsia"/>
          <w:sz w:val="32"/>
          <w:szCs w:val="32"/>
        </w:rPr>
        <w:t>技术创新和应用创意</w:t>
      </w:r>
      <w:r w:rsidR="00162944">
        <w:rPr>
          <w:rFonts w:ascii="仿宋_GB2312" w:eastAsia="仿宋_GB2312" w:hAnsi="宋体" w:cstheme="minorBidi" w:hint="eastAsia"/>
          <w:sz w:val="32"/>
          <w:szCs w:val="32"/>
        </w:rPr>
        <w:t>三</w:t>
      </w:r>
      <w:r>
        <w:rPr>
          <w:rFonts w:ascii="仿宋_GB2312" w:eastAsia="仿宋_GB2312" w:hAnsi="宋体" w:cstheme="minorBidi" w:hint="eastAsia"/>
          <w:sz w:val="32"/>
          <w:szCs w:val="32"/>
        </w:rPr>
        <w:t>个竞赛类别组成（同组比赛）。分项目初审和决赛答辩两个阶段，通过项目初审，对参赛队伍进行初次选拔，对选拔出来的队伍进行决赛。两个竞赛类别的决赛答辩同期、同地点举行，每年一次。每支参赛队伍可根据兴趣及技术能力任选一个类别参赛，同一参赛队员（队伍）只允许报名参加一个类别。</w:t>
      </w:r>
      <w:r w:rsidR="00FA4222">
        <w:rPr>
          <w:rFonts w:ascii="仿宋_GB2312" w:eastAsia="仿宋_GB2312" w:hAnsi="宋体" w:cstheme="minorBidi" w:hint="eastAsia"/>
          <w:sz w:val="32"/>
          <w:szCs w:val="32"/>
        </w:rPr>
        <w:t>参赛队伍需要根据模板提交作品。鼓励参赛者对工业软件、系统软件、芯片等技术进行攻关，在物联网、</w:t>
      </w:r>
      <w:r w:rsidR="00FA4222">
        <w:rPr>
          <w:rFonts w:ascii="仿宋_GB2312" w:eastAsia="仿宋_GB2312" w:hAnsi="宋体" w:cstheme="minorBidi" w:hint="eastAsia"/>
          <w:sz w:val="32"/>
          <w:szCs w:val="32"/>
        </w:rPr>
        <w:lastRenderedPageBreak/>
        <w:t>人工智能、大数据等新兴技术的应用方面自由探索、凝练成果，最终提交具有原创性、先进性并能展示计算机应用前景的参赛作品。</w:t>
      </w:r>
    </w:p>
    <w:p w14:paraId="66C5845F"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二、参赛方式</w:t>
      </w:r>
    </w:p>
    <w:p w14:paraId="42740B7A"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竞赛以参赛队伍为单位报名，各参赛队队员必须是在校学生，具有正式学籍的研究生有资格参赛。</w:t>
      </w:r>
    </w:p>
    <w:p w14:paraId="78E90E6D" w14:textId="15E9FF94"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每人只能参加一支队伍，每个</w:t>
      </w:r>
      <w:proofErr w:type="gramStart"/>
      <w:r>
        <w:rPr>
          <w:rFonts w:ascii="仿宋_GB2312" w:eastAsia="仿宋_GB2312" w:hAnsi="宋体" w:cstheme="minorBidi" w:hint="eastAsia"/>
          <w:sz w:val="32"/>
          <w:szCs w:val="32"/>
        </w:rPr>
        <w:t>参赛队限</w:t>
      </w:r>
      <w:r w:rsidR="008339EB">
        <w:rPr>
          <w:rFonts w:ascii="仿宋_GB2312" w:eastAsia="仿宋_GB2312" w:hAnsi="宋体" w:cstheme="minorBidi"/>
          <w:sz w:val="32"/>
          <w:szCs w:val="32"/>
        </w:rPr>
        <w:t>3</w:t>
      </w:r>
      <w:r>
        <w:rPr>
          <w:rFonts w:ascii="仿宋_GB2312" w:eastAsia="仿宋_GB2312" w:hAnsi="宋体" w:cstheme="minorBidi" w:hint="eastAsia"/>
          <w:sz w:val="32"/>
          <w:szCs w:val="32"/>
        </w:rPr>
        <w:t>至</w:t>
      </w:r>
      <w:r w:rsidR="00162944">
        <w:rPr>
          <w:rFonts w:ascii="仿宋_GB2312" w:eastAsia="仿宋_GB2312" w:hAnsi="宋体" w:cstheme="minorBidi"/>
          <w:sz w:val="32"/>
          <w:szCs w:val="32"/>
        </w:rPr>
        <w:t>5</w:t>
      </w:r>
      <w:proofErr w:type="gramEnd"/>
      <w:r>
        <w:rPr>
          <w:rFonts w:ascii="仿宋_GB2312" w:eastAsia="仿宋_GB2312" w:hAnsi="宋体" w:cstheme="minorBidi" w:hint="eastAsia"/>
          <w:sz w:val="32"/>
          <w:szCs w:val="32"/>
        </w:rPr>
        <w:t>人，且队员分工明确，根据实际贡献大小排序署名。允许跨学院、跨年级、跨专业组队，通过作品第一作者所在单位报名参赛。参赛团队可申报指导教师，每个团队可申报1名指导教师。</w:t>
      </w:r>
    </w:p>
    <w:p w14:paraId="1FDB53E6"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三、组织机构</w:t>
      </w:r>
    </w:p>
    <w:p w14:paraId="3C2E7266"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每届竞赛设立组织工作委员会和专家委员会。</w:t>
      </w:r>
    </w:p>
    <w:p w14:paraId="5CE796B5"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竞赛组织工作委员会负责竞赛活动的领导和组织实施，审定竞赛细则和设奖办法，协调、指导承办学院做好竞赛报名、场地的布置、竞赛安排、竞赛仪器设备调试、竞赛环境设置以及竞赛活动的宣传、安全保障等工作。</w:t>
      </w:r>
    </w:p>
    <w:p w14:paraId="3B8D8DEC" w14:textId="77777777" w:rsidR="005B01C9" w:rsidRDefault="00000000">
      <w:pPr>
        <w:spacing w:line="560" w:lineRule="exact"/>
        <w:ind w:firstLineChars="200" w:firstLine="640"/>
        <w:rPr>
          <w:rFonts w:eastAsia="仿宋_GB2312"/>
          <w:b/>
          <w:sz w:val="32"/>
          <w:szCs w:val="32"/>
        </w:rPr>
      </w:pPr>
      <w:r>
        <w:rPr>
          <w:rFonts w:ascii="仿宋_GB2312" w:eastAsia="仿宋_GB2312" w:hAnsi="宋体" w:cstheme="minorBidi" w:hint="eastAsia"/>
          <w:sz w:val="32"/>
          <w:szCs w:val="32"/>
        </w:rPr>
        <w:t>专家委员会负责竞赛的命题，测试竞赛软、硬件环境，组织竞赛评比、评奖、答辩和竞赛的技术指导工作；根据科学、规范、高效、务实、公开、公平、公正的原则，独立开展各项评审工作。</w:t>
      </w:r>
    </w:p>
    <w:p w14:paraId="408A6D5A"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四、竞赛规则</w:t>
      </w:r>
    </w:p>
    <w:p w14:paraId="1991EEA3" w14:textId="722CA64A"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竞赛分为作品初审与决赛答辩。作品初审阶段，参赛队伍</w:t>
      </w:r>
      <w:proofErr w:type="gramStart"/>
      <w:r w:rsidR="00F655CC">
        <w:rPr>
          <w:rFonts w:ascii="仿宋_GB2312" w:eastAsia="仿宋_GB2312" w:hAnsi="宋体" w:cstheme="minorBidi" w:hint="eastAsia"/>
          <w:sz w:val="32"/>
          <w:szCs w:val="32"/>
        </w:rPr>
        <w:t>按主办</w:t>
      </w:r>
      <w:proofErr w:type="gramEnd"/>
      <w:r w:rsidR="00F655CC">
        <w:rPr>
          <w:rFonts w:ascii="仿宋_GB2312" w:eastAsia="仿宋_GB2312" w:hAnsi="宋体" w:cstheme="minorBidi" w:hint="eastAsia"/>
          <w:sz w:val="32"/>
          <w:szCs w:val="32"/>
        </w:rPr>
        <w:t>方按时、合</w:t>
      </w:r>
      <w:proofErr w:type="gramStart"/>
      <w:r w:rsidR="00F655CC">
        <w:rPr>
          <w:rFonts w:ascii="仿宋_GB2312" w:eastAsia="仿宋_GB2312" w:hAnsi="宋体" w:cstheme="minorBidi" w:hint="eastAsia"/>
          <w:sz w:val="32"/>
          <w:szCs w:val="32"/>
        </w:rPr>
        <w:t>规</w:t>
      </w:r>
      <w:proofErr w:type="gramEnd"/>
      <w:r w:rsidR="00F655CC">
        <w:rPr>
          <w:rFonts w:ascii="仿宋_GB2312" w:eastAsia="仿宋_GB2312" w:hAnsi="宋体" w:cstheme="minorBidi" w:hint="eastAsia"/>
          <w:sz w:val="32"/>
          <w:szCs w:val="32"/>
        </w:rPr>
        <w:t>提交参赛作品</w:t>
      </w:r>
      <w:r>
        <w:rPr>
          <w:rFonts w:ascii="仿宋_GB2312" w:eastAsia="仿宋_GB2312" w:hAnsi="宋体" w:cstheme="minorBidi" w:hint="eastAsia"/>
          <w:sz w:val="32"/>
          <w:szCs w:val="32"/>
        </w:rPr>
        <w:t>相关材料，由评委会根</w:t>
      </w:r>
      <w:r>
        <w:rPr>
          <w:rFonts w:ascii="仿宋_GB2312" w:eastAsia="仿宋_GB2312" w:hAnsi="宋体" w:cstheme="minorBidi" w:hint="eastAsia"/>
          <w:sz w:val="32"/>
          <w:szCs w:val="32"/>
        </w:rPr>
        <w:lastRenderedPageBreak/>
        <w:t>据评分细则对各参赛队提交的作品进行评比，根据提交的有效作品数量按照奖项设置原则推荐作品进行决赛答辩。决赛答辩阶段，由各参赛队提交作品，并且进行演示和答辩，由评委会根据评分细则对各参赛队提交的作品进行评比。各参赛队需发挥创新能力，自主设计</w:t>
      </w:r>
      <w:r w:rsidR="00FA4222">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创新作品。比赛顺序抽签决定。</w:t>
      </w:r>
    </w:p>
    <w:p w14:paraId="0E7CADFF"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五、评分规则</w:t>
      </w:r>
    </w:p>
    <w:p w14:paraId="602BCDC0" w14:textId="77777777" w:rsidR="005B01C9" w:rsidRDefault="00000000">
      <w:pPr>
        <w:spacing w:line="560" w:lineRule="exact"/>
        <w:ind w:firstLineChars="200" w:firstLine="643"/>
        <w:rPr>
          <w:rFonts w:ascii="楷体_GB2312" w:eastAsia="楷体_GB2312" w:hAnsi="宋体" w:cstheme="minorBidi"/>
          <w:b/>
          <w:sz w:val="32"/>
          <w:szCs w:val="32"/>
        </w:rPr>
      </w:pPr>
      <w:r>
        <w:rPr>
          <w:rFonts w:ascii="楷体_GB2312" w:eastAsia="楷体_GB2312" w:hAnsi="宋体" w:cstheme="minorBidi" w:hint="eastAsia"/>
          <w:b/>
          <w:sz w:val="32"/>
          <w:szCs w:val="32"/>
        </w:rPr>
        <w:t>（一） 制定原则</w:t>
      </w:r>
    </w:p>
    <w:p w14:paraId="0B812ED9"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 xml:space="preserve">竞赛评分严格按照公平、公正、公开的原则，评分标准注重考察参赛选手以下六个方面的能力和水平： </w:t>
      </w:r>
    </w:p>
    <w:p w14:paraId="75EEE41D"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1.原型系统开发能力；</w:t>
      </w:r>
    </w:p>
    <w:p w14:paraId="68B22FF5" w14:textId="5E9E4253"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2.</w:t>
      </w:r>
      <w:r w:rsidR="00FA4222">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算法设计、应用能力；</w:t>
      </w:r>
    </w:p>
    <w:p w14:paraId="16E6BAEC" w14:textId="128E60AA"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3.</w:t>
      </w:r>
      <w:r w:rsidR="00FA4222">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系统集成设计能力；</w:t>
      </w:r>
    </w:p>
    <w:p w14:paraId="2C9DBF4F" w14:textId="62E0248E"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4.</w:t>
      </w:r>
      <w:r w:rsidR="00FA4222">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应用场景设计能力；</w:t>
      </w:r>
    </w:p>
    <w:p w14:paraId="3AC10FCB"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5.创新创意能力和实践动手能力；</w:t>
      </w:r>
      <w:r>
        <w:rPr>
          <w:rFonts w:ascii="仿宋_GB2312" w:eastAsia="仿宋_GB2312" w:hAnsi="宋体" w:cstheme="minorBidi" w:hint="eastAsia"/>
          <w:sz w:val="32"/>
          <w:szCs w:val="32"/>
        </w:rPr>
        <w:t> </w:t>
      </w:r>
    </w:p>
    <w:p w14:paraId="1B87AD46"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 xml:space="preserve">6.团队协作、沟通及组织管理能力。 </w:t>
      </w:r>
    </w:p>
    <w:p w14:paraId="3F0F17B1" w14:textId="77777777" w:rsidR="005B01C9" w:rsidRDefault="00000000">
      <w:pPr>
        <w:spacing w:line="560" w:lineRule="exact"/>
        <w:ind w:firstLineChars="200" w:firstLine="643"/>
        <w:rPr>
          <w:rFonts w:ascii="楷体_GB2312" w:eastAsia="楷体_GB2312" w:hAnsi="宋体" w:cstheme="minorBidi"/>
          <w:b/>
          <w:sz w:val="32"/>
          <w:szCs w:val="32"/>
        </w:rPr>
      </w:pPr>
      <w:r>
        <w:rPr>
          <w:rFonts w:ascii="楷体_GB2312" w:eastAsia="楷体_GB2312" w:hAnsi="宋体" w:cstheme="minorBidi" w:hint="eastAsia"/>
          <w:b/>
          <w:sz w:val="32"/>
          <w:szCs w:val="32"/>
        </w:rPr>
        <w:t>（二） 评分方法</w:t>
      </w:r>
    </w:p>
    <w:p w14:paraId="410CC328"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1.参赛队成绩由评审委员会根据评分细则统一评定；</w:t>
      </w:r>
    </w:p>
    <w:p w14:paraId="21A7B7EA"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2.采取满分100分制的计分方式。</w:t>
      </w:r>
    </w:p>
    <w:p w14:paraId="3A475271"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在竞赛过程中，参赛选手如有扰乱赛场秩序、舞弊等不文明行为，由评委会按照规定扣减相应分数，情节严重的取消竞赛资格和竞赛成绩。</w:t>
      </w:r>
    </w:p>
    <w:p w14:paraId="5D3288FF"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六、奖项设置</w:t>
      </w:r>
    </w:p>
    <w:p w14:paraId="76BE9791" w14:textId="60377882"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lastRenderedPageBreak/>
        <w:t>（一）</w:t>
      </w:r>
      <w:r w:rsidR="00162944">
        <w:rPr>
          <w:rFonts w:ascii="仿宋_GB2312" w:eastAsia="仿宋_GB2312" w:hAnsi="宋体" w:cstheme="minorBidi" w:hint="eastAsia"/>
          <w:sz w:val="32"/>
          <w:szCs w:val="32"/>
        </w:rPr>
        <w:t>理论创新、</w:t>
      </w:r>
      <w:r>
        <w:rPr>
          <w:rFonts w:ascii="仿宋_GB2312" w:eastAsia="仿宋_GB2312" w:hAnsi="宋体" w:cstheme="minorBidi" w:hint="eastAsia"/>
          <w:sz w:val="32"/>
          <w:szCs w:val="32"/>
        </w:rPr>
        <w:t>技术创新和应用创意</w:t>
      </w:r>
      <w:r w:rsidR="00162944">
        <w:rPr>
          <w:rFonts w:ascii="仿宋_GB2312" w:eastAsia="仿宋_GB2312" w:hAnsi="宋体" w:cstheme="minorBidi" w:hint="eastAsia"/>
          <w:sz w:val="32"/>
          <w:szCs w:val="32"/>
        </w:rPr>
        <w:t>三</w:t>
      </w:r>
      <w:r>
        <w:rPr>
          <w:rFonts w:ascii="仿宋_GB2312" w:eastAsia="仿宋_GB2312" w:hAnsi="宋体" w:cstheme="minorBidi" w:hint="eastAsia"/>
          <w:sz w:val="32"/>
          <w:szCs w:val="32"/>
        </w:rPr>
        <w:t>类竞赛不分开设一、二、三等奖。其中一等奖、二等奖和三等奖分别按形式审查合格后参赛队伍总数的一定比例设置。</w:t>
      </w:r>
    </w:p>
    <w:p w14:paraId="08C99C53" w14:textId="543C786D" w:rsidR="005B01C9" w:rsidRDefault="00000000">
      <w:pPr>
        <w:spacing w:line="560" w:lineRule="exact"/>
        <w:ind w:firstLineChars="200" w:firstLine="640"/>
        <w:rPr>
          <w:rFonts w:eastAsia="仿宋_GB2312"/>
          <w:sz w:val="32"/>
          <w:szCs w:val="32"/>
        </w:rPr>
      </w:pPr>
      <w:r>
        <w:rPr>
          <w:rFonts w:ascii="仿宋_GB2312" w:eastAsia="仿宋_GB2312" w:hAnsi="宋体" w:cstheme="minorBidi" w:hint="eastAsia"/>
          <w:sz w:val="32"/>
          <w:szCs w:val="32"/>
        </w:rPr>
        <w:t>（二）获奖的队伍将直接代表学校参加湖南省研究生</w:t>
      </w:r>
      <w:r w:rsidR="00FA4222">
        <w:rPr>
          <w:rFonts w:ascii="仿宋_GB2312" w:eastAsia="仿宋_GB2312" w:hAnsi="宋体" w:cstheme="minorBidi" w:hint="eastAsia"/>
          <w:sz w:val="32"/>
          <w:szCs w:val="32"/>
        </w:rPr>
        <w:t>计算机</w:t>
      </w:r>
      <w:r>
        <w:rPr>
          <w:rFonts w:ascii="仿宋_GB2312" w:eastAsia="仿宋_GB2312" w:hAnsi="宋体" w:cstheme="minorBidi" w:hint="eastAsia"/>
          <w:sz w:val="32"/>
          <w:szCs w:val="32"/>
        </w:rPr>
        <w:t>创新大赛。</w:t>
      </w:r>
    </w:p>
    <w:p w14:paraId="397EDF5D" w14:textId="77777777" w:rsidR="005B01C9" w:rsidRDefault="005B01C9">
      <w:pPr>
        <w:spacing w:beforeLines="50" w:before="156" w:afterLines="50" w:after="156" w:line="560" w:lineRule="exact"/>
        <w:rPr>
          <w:rFonts w:ascii="黑体" w:eastAsia="黑体" w:hAnsi="黑体" w:cstheme="minorBidi"/>
          <w:b/>
          <w:bCs/>
          <w:sz w:val="32"/>
          <w:szCs w:val="32"/>
        </w:rPr>
      </w:pPr>
    </w:p>
    <w:p w14:paraId="534BCA00" w14:textId="77777777" w:rsidR="005B01C9" w:rsidRDefault="00000000">
      <w:pPr>
        <w:spacing w:beforeLines="50" w:before="156" w:afterLines="50" w:after="156" w:line="560" w:lineRule="exact"/>
        <w:rPr>
          <w:rFonts w:ascii="黑体" w:eastAsia="黑体" w:hAnsi="黑体" w:cstheme="minorBidi"/>
          <w:b/>
          <w:bCs/>
          <w:sz w:val="32"/>
          <w:szCs w:val="32"/>
        </w:rPr>
      </w:pPr>
      <w:r>
        <w:rPr>
          <w:rFonts w:ascii="黑体" w:eastAsia="黑体" w:hAnsi="黑体" w:cstheme="minorBidi" w:hint="eastAsia"/>
          <w:b/>
          <w:bCs/>
          <w:sz w:val="32"/>
          <w:szCs w:val="32"/>
        </w:rPr>
        <w:t>七、经费来源和使用</w:t>
      </w:r>
    </w:p>
    <w:p w14:paraId="1D914C53" w14:textId="77777777" w:rsidR="005B01C9" w:rsidRDefault="00000000">
      <w:pPr>
        <w:spacing w:line="560" w:lineRule="exact"/>
        <w:ind w:firstLineChars="200" w:firstLine="640"/>
        <w:rPr>
          <w:rFonts w:ascii="仿宋_GB2312" w:eastAsia="仿宋_GB2312" w:hAnsi="宋体" w:cstheme="minorBidi"/>
          <w:sz w:val="32"/>
          <w:szCs w:val="32"/>
        </w:rPr>
      </w:pPr>
      <w:r>
        <w:rPr>
          <w:rFonts w:ascii="仿宋_GB2312" w:eastAsia="仿宋_GB2312" w:hAnsi="宋体" w:cstheme="minorBidi" w:hint="eastAsia"/>
          <w:sz w:val="32"/>
          <w:szCs w:val="32"/>
        </w:rPr>
        <w:t>经费用于专家评审、命题、竞赛专家津贴、竞赛筹备工作、竞赛组织工作委员会会议、竞赛代表队资料、竞赛宣传、竞赛奖杯和获奖证书的制作等与竞赛有关的一切费用，经费使用应符合各相关单位财务管理要求。</w:t>
      </w:r>
    </w:p>
    <w:p w14:paraId="6A29DC53" w14:textId="77777777" w:rsidR="005B01C9" w:rsidRDefault="005B01C9"/>
    <w:sectPr w:rsidR="005B01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01B2" w14:textId="77777777" w:rsidR="00CE036C" w:rsidRDefault="00CE036C" w:rsidP="00410E54">
      <w:r>
        <w:separator/>
      </w:r>
    </w:p>
  </w:endnote>
  <w:endnote w:type="continuationSeparator" w:id="0">
    <w:p w14:paraId="39CEAF2E" w14:textId="77777777" w:rsidR="00CE036C" w:rsidRDefault="00CE036C" w:rsidP="0041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E66" w14:textId="77777777" w:rsidR="00CE036C" w:rsidRDefault="00CE036C" w:rsidP="00410E54">
      <w:r>
        <w:separator/>
      </w:r>
    </w:p>
  </w:footnote>
  <w:footnote w:type="continuationSeparator" w:id="0">
    <w:p w14:paraId="77A8DB2D" w14:textId="77777777" w:rsidR="00CE036C" w:rsidRDefault="00CE036C" w:rsidP="00410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08"/>
    <w:rsid w:val="0010124C"/>
    <w:rsid w:val="00121AC0"/>
    <w:rsid w:val="00122376"/>
    <w:rsid w:val="00151542"/>
    <w:rsid w:val="00162944"/>
    <w:rsid w:val="001A6953"/>
    <w:rsid w:val="001B00B7"/>
    <w:rsid w:val="001D1A3D"/>
    <w:rsid w:val="001E2268"/>
    <w:rsid w:val="001F717D"/>
    <w:rsid w:val="002D2121"/>
    <w:rsid w:val="003D295B"/>
    <w:rsid w:val="003E5AC4"/>
    <w:rsid w:val="00410E54"/>
    <w:rsid w:val="004C36A0"/>
    <w:rsid w:val="004D5F31"/>
    <w:rsid w:val="00510BC4"/>
    <w:rsid w:val="005135F1"/>
    <w:rsid w:val="005209B7"/>
    <w:rsid w:val="0052491D"/>
    <w:rsid w:val="00573283"/>
    <w:rsid w:val="005B01C9"/>
    <w:rsid w:val="005F76EF"/>
    <w:rsid w:val="00600841"/>
    <w:rsid w:val="00611AAD"/>
    <w:rsid w:val="006863D9"/>
    <w:rsid w:val="00696E18"/>
    <w:rsid w:val="006A4FE6"/>
    <w:rsid w:val="006B784E"/>
    <w:rsid w:val="006D59B2"/>
    <w:rsid w:val="007548CD"/>
    <w:rsid w:val="00770C51"/>
    <w:rsid w:val="0079362B"/>
    <w:rsid w:val="007C733C"/>
    <w:rsid w:val="007D092B"/>
    <w:rsid w:val="007D39AC"/>
    <w:rsid w:val="00821058"/>
    <w:rsid w:val="008339EB"/>
    <w:rsid w:val="00862F7E"/>
    <w:rsid w:val="00887B55"/>
    <w:rsid w:val="008C5FFC"/>
    <w:rsid w:val="009204F3"/>
    <w:rsid w:val="00963F28"/>
    <w:rsid w:val="009A37F3"/>
    <w:rsid w:val="009D0987"/>
    <w:rsid w:val="00A22A2F"/>
    <w:rsid w:val="00AC21BD"/>
    <w:rsid w:val="00B37575"/>
    <w:rsid w:val="00B8108E"/>
    <w:rsid w:val="00BA1254"/>
    <w:rsid w:val="00BB0C40"/>
    <w:rsid w:val="00BD2B45"/>
    <w:rsid w:val="00CE036C"/>
    <w:rsid w:val="00CE1460"/>
    <w:rsid w:val="00CE44A8"/>
    <w:rsid w:val="00D53898"/>
    <w:rsid w:val="00D70938"/>
    <w:rsid w:val="00D82D41"/>
    <w:rsid w:val="00DB3608"/>
    <w:rsid w:val="00DE2CE7"/>
    <w:rsid w:val="00E15889"/>
    <w:rsid w:val="00E349EA"/>
    <w:rsid w:val="00ED1D24"/>
    <w:rsid w:val="00F03ED2"/>
    <w:rsid w:val="00F47A3C"/>
    <w:rsid w:val="00F655CC"/>
    <w:rsid w:val="00FA4222"/>
    <w:rsid w:val="00FD1DA4"/>
    <w:rsid w:val="08922B14"/>
    <w:rsid w:val="09157FF1"/>
    <w:rsid w:val="1B783076"/>
    <w:rsid w:val="1CDD3A64"/>
    <w:rsid w:val="210D4300"/>
    <w:rsid w:val="249D37F5"/>
    <w:rsid w:val="29D6723B"/>
    <w:rsid w:val="2D417BCF"/>
    <w:rsid w:val="2E4B630C"/>
    <w:rsid w:val="39DF4626"/>
    <w:rsid w:val="40F151CF"/>
    <w:rsid w:val="41F44BAE"/>
    <w:rsid w:val="4A91308F"/>
    <w:rsid w:val="5F0D154A"/>
    <w:rsid w:val="60AB7013"/>
    <w:rsid w:val="6A325820"/>
    <w:rsid w:val="6E51739E"/>
    <w:rsid w:val="772E7B57"/>
    <w:rsid w:val="7A05626C"/>
    <w:rsid w:val="7DAF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6A1A6"/>
  <w15:docId w15:val="{9DD8CDEE-DBF0-4D0E-8090-DA2FAA72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csuftai</dc:creator>
  <cp:lastModifiedBy>宋 其洪</cp:lastModifiedBy>
  <cp:revision>5</cp:revision>
  <dcterms:created xsi:type="dcterms:W3CDTF">2023-02-23T08:03:00Z</dcterms:created>
  <dcterms:modified xsi:type="dcterms:W3CDTF">2023-06-29T01:23:00Z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747063F8909E4669AA9B41F967E97F77</vt:lpwstr>
  </property>
</Properties>
</file>