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关于20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22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年暑期集中上课的非全日制硕士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专业学位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研究生</w:t>
      </w:r>
    </w:p>
    <w:p>
      <w:pPr>
        <w:spacing w:line="480" w:lineRule="exact"/>
        <w:jc w:val="center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自购教材的通知</w:t>
      </w:r>
    </w:p>
    <w:p>
      <w:pPr>
        <w:spacing w:line="480" w:lineRule="exact"/>
        <w:rPr>
          <w:rFonts w:hint="eastAsia" w:ascii="华文仿宋" w:hAnsi="华文仿宋" w:eastAsia="华文仿宋"/>
          <w:color w:val="000000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  <w:lang w:eastAsia="zh-CN"/>
        </w:rPr>
        <w:t>相关</w:t>
      </w:r>
      <w:r>
        <w:rPr>
          <w:rFonts w:hint="eastAsia" w:ascii="华文仿宋" w:hAnsi="华文仿宋" w:eastAsia="华文仿宋"/>
          <w:color w:val="000000"/>
          <w:sz w:val="28"/>
          <w:szCs w:val="28"/>
        </w:rPr>
        <w:t>非全日制硕士研究生：</w:t>
      </w:r>
    </w:p>
    <w:p>
      <w:pPr>
        <w:spacing w:line="480" w:lineRule="exact"/>
        <w:ind w:firstLine="560"/>
        <w:rPr>
          <w:rFonts w:hint="eastAsia" w:ascii="华文仿宋" w:hAnsi="华文仿宋" w:eastAsia="华文仿宋"/>
          <w:color w:val="000000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  <w:lang w:eastAsia="zh-CN"/>
        </w:rPr>
        <w:t>因学校教材需政府集中采购，研究生院</w:t>
      </w:r>
      <w:r>
        <w:rPr>
          <w:rFonts w:hint="eastAsia" w:ascii="华文仿宋" w:hAnsi="华文仿宋" w:eastAsia="华文仿宋"/>
          <w:color w:val="000000"/>
          <w:sz w:val="28"/>
          <w:szCs w:val="28"/>
        </w:rPr>
        <w:t>不统一代为征订教材，由学生本人自行订购，教材名称、出版社及主编相关信息如下：</w:t>
      </w:r>
    </w:p>
    <w:p>
      <w:pPr>
        <w:spacing w:line="480" w:lineRule="exact"/>
        <w:ind w:firstLine="560"/>
        <w:rPr>
          <w:rFonts w:hint="eastAsia" w:ascii="华文仿宋" w:hAnsi="华文仿宋" w:eastAsia="华文仿宋"/>
          <w:color w:val="000000"/>
          <w:sz w:val="28"/>
          <w:szCs w:val="28"/>
        </w:rPr>
      </w:pPr>
    </w:p>
    <w:tbl>
      <w:tblPr>
        <w:tblStyle w:val="6"/>
        <w:tblW w:w="1033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665"/>
        <w:gridCol w:w="1185"/>
        <w:gridCol w:w="1260"/>
        <w:gridCol w:w="2370"/>
        <w:gridCol w:w="25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8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课程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名称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教材名称</w:t>
            </w:r>
          </w:p>
        </w:tc>
        <w:tc>
          <w:tcPr>
            <w:tcW w:w="118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主编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出版社</w:t>
            </w:r>
          </w:p>
        </w:tc>
        <w:tc>
          <w:tcPr>
            <w:tcW w:w="2370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学生适用专业</w:t>
            </w:r>
          </w:p>
        </w:tc>
        <w:tc>
          <w:tcPr>
            <w:tcW w:w="256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教材图片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288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综合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英语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《基础综合英语》  2008年12月第1版</w:t>
            </w:r>
          </w:p>
        </w:tc>
        <w:tc>
          <w:tcPr>
            <w:tcW w:w="118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邱东林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上海外语教育出版社</w:t>
            </w:r>
          </w:p>
        </w:tc>
        <w:tc>
          <w:tcPr>
            <w:tcW w:w="2370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非全日制教育硕士（学科英语除外）、体育硕士、艺术硕士（美术）、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土木水利硕士、会计硕士、新闻与传播硕士</w:t>
            </w:r>
          </w:p>
        </w:tc>
        <w:tc>
          <w:tcPr>
            <w:tcW w:w="256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493520" cy="1493520"/>
                  <wp:effectExtent l="0" t="0" r="0" b="0"/>
                  <wp:docPr id="2" name="图片 2" descr="86ab0104915c5a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6ab0104915c5ab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0" cy="149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1288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写作与翻译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研究生英语写译教程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18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袁锡兴、杨若东. 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中国人民大学出版社，2012年</w:t>
            </w:r>
          </w:p>
        </w:tc>
        <w:tc>
          <w:tcPr>
            <w:tcW w:w="2370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非全日制教育硕士（学科英语除外）、体育硕士、艺术硕士（美术）、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土木水利硕士、会计硕士、新闻与传播硕士</w:t>
            </w:r>
          </w:p>
        </w:tc>
        <w:tc>
          <w:tcPr>
            <w:tcW w:w="256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drawing>
                <wp:inline distT="0" distB="0" distL="114300" distR="114300">
                  <wp:extent cx="1405890" cy="1405890"/>
                  <wp:effectExtent l="0" t="0" r="3810" b="381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890" cy="140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1288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中国特色社会主义理论与实践研究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新时代中国特色社会主义理论与实践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》（20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年版）</w:t>
            </w:r>
          </w:p>
        </w:tc>
        <w:tc>
          <w:tcPr>
            <w:tcW w:w="118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《中国特色社会主义理论与实践研究》编写组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高等教育出版社</w:t>
            </w:r>
          </w:p>
        </w:tc>
        <w:tc>
          <w:tcPr>
            <w:tcW w:w="2370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非全日制教育硕士、体育硕士、艺术硕士、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土木水利硕士、会计硕士</w:t>
            </w:r>
          </w:p>
        </w:tc>
        <w:tc>
          <w:tcPr>
            <w:tcW w:w="256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490980" cy="1490980"/>
                  <wp:effectExtent l="0" t="0" r="13970" b="13970"/>
                  <wp:docPr id="1" name="图片 1" descr="e0943c15e1e12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0943c15e1e1292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980" cy="149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288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马克思主义与社会科学方法论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《马克思主义与社会科学方法论》</w:t>
            </w:r>
          </w:p>
        </w:tc>
        <w:tc>
          <w:tcPr>
            <w:tcW w:w="118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杨春贵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高等教育出版社</w:t>
            </w:r>
          </w:p>
        </w:tc>
        <w:tc>
          <w:tcPr>
            <w:tcW w:w="2370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非全日制教育硕士、艺术硕士、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会计硕士</w:t>
            </w:r>
          </w:p>
        </w:tc>
        <w:tc>
          <w:tcPr>
            <w:tcW w:w="256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drawing>
                <wp:inline distT="0" distB="0" distL="114300" distR="114300">
                  <wp:extent cx="1490980" cy="1490980"/>
                  <wp:effectExtent l="0" t="0" r="13970" b="13970"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980" cy="149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288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自然辩证法概论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instrText xml:space="preserve"> HYPERLINK "javascript:;" </w:instrTex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instrText xml:space="preserve"> HYPERLINK "javascript:;" </w:instrTex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自然辩证法概论（修订版） 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—教育部马克思主义理论研究和建设工程重点教材配套用书</w:t>
            </w:r>
          </w:p>
        </w:tc>
        <w:tc>
          <w:tcPr>
            <w:tcW w:w="118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郭贵春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高等教育出版社</w:t>
            </w:r>
          </w:p>
        </w:tc>
        <w:tc>
          <w:tcPr>
            <w:tcW w:w="2370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非全日制体育硕士、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土木水利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硕士</w:t>
            </w:r>
          </w:p>
        </w:tc>
        <w:tc>
          <w:tcPr>
            <w:tcW w:w="256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drawing>
                <wp:inline distT="0" distB="0" distL="114300" distR="114300">
                  <wp:extent cx="1492885" cy="1974215"/>
                  <wp:effectExtent l="0" t="0" r="12065" b="6985"/>
                  <wp:docPr id="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885" cy="197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288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逻辑学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逻辑学(第二版) 第2版 2018年版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</w:p>
        </w:tc>
        <w:tc>
          <w:tcPr>
            <w:tcW w:w="118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何向东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高等教育出版社</w:t>
            </w:r>
          </w:p>
        </w:tc>
        <w:tc>
          <w:tcPr>
            <w:tcW w:w="2370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非全日制体育硕士</w:t>
            </w:r>
          </w:p>
        </w:tc>
        <w:tc>
          <w:tcPr>
            <w:tcW w:w="2568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493520" cy="1493520"/>
                  <wp:effectExtent l="0" t="0" r="0" b="11430"/>
                  <wp:docPr id="3" name="图片 3" descr="逻辑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逻辑学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0" cy="149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288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工程伦理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工程伦理</w:t>
            </w:r>
          </w:p>
        </w:tc>
        <w:tc>
          <w:tcPr>
            <w:tcW w:w="118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李正风、丛杭青、王前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清华大学出版社，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2版</w:t>
            </w:r>
          </w:p>
        </w:tc>
        <w:tc>
          <w:tcPr>
            <w:tcW w:w="2370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非全日制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土木水利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硕士</w:t>
            </w:r>
          </w:p>
        </w:tc>
        <w:tc>
          <w:tcPr>
            <w:tcW w:w="2568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426210" cy="1426210"/>
                  <wp:effectExtent l="0" t="0" r="2540" b="2540"/>
                  <wp:docPr id="7" name="图片 7" descr="工程伦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工程伦理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210" cy="142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480" w:lineRule="exact"/>
        <w:jc w:val="right"/>
        <w:rPr>
          <w:rFonts w:hint="eastAsia" w:ascii="华文仿宋" w:hAnsi="华文仿宋" w:eastAsia="华文仿宋"/>
          <w:color w:val="000000"/>
          <w:sz w:val="28"/>
          <w:szCs w:val="28"/>
          <w:lang w:eastAsia="zh-CN"/>
        </w:rPr>
      </w:pPr>
    </w:p>
    <w:p>
      <w:pPr>
        <w:spacing w:line="480" w:lineRule="exact"/>
        <w:jc w:val="right"/>
        <w:rPr>
          <w:rFonts w:hint="eastAsia" w:ascii="华文仿宋" w:hAnsi="华文仿宋" w:eastAsia="华文仿宋"/>
          <w:color w:val="000000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</w:rPr>
        <w:t>湖南科技大学研究生院</w:t>
      </w:r>
    </w:p>
    <w:p>
      <w:pPr>
        <w:spacing w:line="480" w:lineRule="exact"/>
        <w:ind w:right="140"/>
        <w:jc w:val="right"/>
        <w:rPr>
          <w:rFonts w:ascii="华文仿宋" w:hAnsi="华文仿宋" w:eastAsia="华文仿宋"/>
          <w:color w:val="000000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</w:rPr>
        <w:t>20</w:t>
      </w:r>
      <w:r>
        <w:rPr>
          <w:rFonts w:hint="eastAsia" w:ascii="华文仿宋" w:hAnsi="华文仿宋" w:eastAsia="华文仿宋"/>
          <w:color w:val="000000"/>
          <w:sz w:val="28"/>
          <w:szCs w:val="28"/>
          <w:lang w:val="en-US" w:eastAsia="zh-CN"/>
        </w:rPr>
        <w:t>22</w:t>
      </w:r>
      <w:r>
        <w:rPr>
          <w:rFonts w:hint="eastAsia" w:ascii="华文仿宋" w:hAnsi="华文仿宋" w:eastAsia="华文仿宋"/>
          <w:color w:val="000000"/>
          <w:sz w:val="28"/>
          <w:szCs w:val="28"/>
        </w:rPr>
        <w:t>年</w:t>
      </w:r>
      <w:r>
        <w:rPr>
          <w:rFonts w:hint="eastAsia" w:ascii="华文仿宋" w:hAnsi="华文仿宋" w:eastAsia="华文仿宋"/>
          <w:color w:val="000000"/>
          <w:sz w:val="28"/>
          <w:szCs w:val="28"/>
          <w:lang w:val="en-US" w:eastAsia="zh-CN"/>
        </w:rPr>
        <w:t>7</w:t>
      </w:r>
      <w:r>
        <w:rPr>
          <w:rFonts w:hint="eastAsia" w:ascii="华文仿宋" w:hAnsi="华文仿宋" w:eastAsia="华文仿宋"/>
          <w:color w:val="000000"/>
          <w:sz w:val="28"/>
          <w:szCs w:val="28"/>
        </w:rPr>
        <w:t>月</w:t>
      </w:r>
      <w:r>
        <w:rPr>
          <w:rFonts w:hint="eastAsia" w:ascii="华文仿宋" w:hAnsi="华文仿宋" w:eastAsia="华文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华文仿宋" w:hAnsi="华文仿宋" w:eastAsia="华文仿宋"/>
          <w:color w:val="000000"/>
          <w:sz w:val="28"/>
          <w:szCs w:val="28"/>
        </w:rPr>
        <w:t>日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36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RlNmZkOWJhYmQ4MTZmOWQxNDI4ZmYxYjgwNDA5YWMifQ=="/>
  </w:docVars>
  <w:rsids>
    <w:rsidRoot w:val="005F2C94"/>
    <w:rsid w:val="002E0D34"/>
    <w:rsid w:val="005F2C94"/>
    <w:rsid w:val="006B6ABB"/>
    <w:rsid w:val="006E0861"/>
    <w:rsid w:val="00750A05"/>
    <w:rsid w:val="0096230D"/>
    <w:rsid w:val="00AD1A70"/>
    <w:rsid w:val="00DA12B9"/>
    <w:rsid w:val="0AEF6D1D"/>
    <w:rsid w:val="10D86EA2"/>
    <w:rsid w:val="145E7A16"/>
    <w:rsid w:val="1ECE494F"/>
    <w:rsid w:val="1F5D2919"/>
    <w:rsid w:val="1FBB2A1F"/>
    <w:rsid w:val="20766527"/>
    <w:rsid w:val="20F12F9E"/>
    <w:rsid w:val="23A950C7"/>
    <w:rsid w:val="29451490"/>
    <w:rsid w:val="37781DE9"/>
    <w:rsid w:val="3B9731E3"/>
    <w:rsid w:val="428E3471"/>
    <w:rsid w:val="4773591B"/>
    <w:rsid w:val="4BB01057"/>
    <w:rsid w:val="4EC1682E"/>
    <w:rsid w:val="60BF4850"/>
    <w:rsid w:val="6E633732"/>
    <w:rsid w:val="7517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ui-area-common-c-i-l"/>
    <w:basedOn w:val="7"/>
    <w:qFormat/>
    <w:uiPriority w:val="0"/>
  </w:style>
  <w:style w:type="character" w:customStyle="1" w:styleId="13">
    <w:name w:val="ui-area-common-c-i-l1"/>
    <w:basedOn w:val="7"/>
    <w:qFormat/>
    <w:uiPriority w:val="0"/>
    <w:rPr>
      <w:color w:val="F30213"/>
    </w:rPr>
  </w:style>
  <w:style w:type="character" w:customStyle="1" w:styleId="14">
    <w:name w:val="ui-area-common-c-i-r"/>
    <w:basedOn w:val="7"/>
    <w:qFormat/>
    <w:uiPriority w:val="0"/>
  </w:style>
  <w:style w:type="character" w:customStyle="1" w:styleId="15">
    <w:name w:val="ui-area-common-c-i-r1"/>
    <w:basedOn w:val="7"/>
    <w:qFormat/>
    <w:uiPriority w:val="0"/>
    <w:rPr>
      <w:color w:val="F30213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7.jpe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jpe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599</Words>
  <Characters>619</Characters>
  <Lines>3</Lines>
  <Paragraphs>1</Paragraphs>
  <TotalTime>0</TotalTime>
  <ScaleCrop>false</ScaleCrop>
  <LinksUpToDate>false</LinksUpToDate>
  <CharactersWithSpaces>628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2018-07-01T23:58:00Z</dcterms:created>
  <dc:creator>Administrator</dc:creator>
  <cp:lastModifiedBy>妞小婧</cp:lastModifiedBy>
  <cp:lastPrinted>2018-07-02T02:30:00Z</cp:lastPrinted>
  <dcterms:modified xsi:type="dcterms:W3CDTF">2022-07-04T03:19:58Z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AB8BF3A9F1744706BD0D3FF1B75D9BC6</vt:lpwstr>
  </property>
</Properties>
</file>