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8" w:beforeLines="150" w:line="560" w:lineRule="exact"/>
        <w:jc w:val="center"/>
        <w:textAlignment w:val="auto"/>
        <w:rPr>
          <w:rFonts w:hint="eastAsia" w:ascii="方正小标宋_GBK" w:hAnsi="宋体" w:eastAsia="方正小标宋_GBK"/>
          <w:b/>
          <w:bCs/>
          <w:sz w:val="40"/>
          <w:szCs w:val="40"/>
        </w:rPr>
      </w:pPr>
      <w:r>
        <w:rPr>
          <w:rFonts w:hint="eastAsia" w:ascii="方正小标宋_GBK" w:hAnsi="宋体" w:eastAsia="方正小标宋_GBK"/>
          <w:b/>
          <w:bCs/>
          <w:sz w:val="40"/>
          <w:szCs w:val="40"/>
        </w:rPr>
        <w:t>关于举办湖南科</w:t>
      </w:r>
      <w:r>
        <w:rPr>
          <w:rFonts w:hint="eastAsia" w:ascii="方正小标宋_GBK" w:hAnsi="宋体" w:eastAsia="方正小标宋_GBK"/>
          <w:b/>
          <w:bCs/>
          <w:sz w:val="40"/>
          <w:szCs w:val="40"/>
          <w:lang w:val="en-US" w:eastAsia="zh-CN"/>
        </w:rPr>
        <w:t>技大学第五届研究生“智德拼搏”竞赛节——MPAcc企业案例大赛</w:t>
      </w:r>
      <w:r>
        <w:rPr>
          <w:rFonts w:hint="eastAsia" w:ascii="方正小标宋_GBK" w:hAnsi="宋体" w:eastAsia="方正小标宋_GBK"/>
          <w:b/>
          <w:bCs/>
          <w:sz w:val="40"/>
          <w:szCs w:val="40"/>
        </w:rPr>
        <w:t>的通知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各学院</w:t>
      </w:r>
      <w:r>
        <w:rPr>
          <w:rFonts w:hint="eastAsia" w:ascii="黑体" w:hAnsi="黑体" w:eastAsia="黑体"/>
          <w:b/>
          <w:bCs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MPAcc高校企业案例大赛暨湖南科技大学MPAcc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企业案例大赛</w:t>
      </w:r>
      <w:r>
        <w:rPr>
          <w:rFonts w:hint="eastAsia" w:ascii="仿宋_GB2312" w:hAnsi="宋体" w:eastAsia="仿宋_GB2312"/>
          <w:sz w:val="32"/>
          <w:szCs w:val="32"/>
        </w:rPr>
        <w:t>校园赛于2022年3月在湖南科技大学举行。大赛本着“平等合作、互利互惠、公平公开”的原则，通过组织学生亲历企业实践、模拟管理决策、比拼解决方案，培养并提升学生发现、分析、解决企业实际问题的能力，促进不同培养单位间学生的交流与沟通，是学生展示自身的舞台与个人成长的助推器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现将</w:t>
      </w:r>
      <w:r>
        <w:rPr>
          <w:rFonts w:hint="eastAsia" w:ascii="仿宋_GB2312" w:hAnsi="宋体" w:eastAsia="仿宋_GB2312"/>
          <w:sz w:val="32"/>
          <w:szCs w:val="32"/>
        </w:rPr>
        <w:t>赛事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相</w:t>
      </w:r>
      <w:r>
        <w:rPr>
          <w:rFonts w:hint="eastAsia" w:ascii="仿宋_GB2312" w:hAnsi="宋体" w:eastAsia="仿宋_GB2312"/>
          <w:sz w:val="32"/>
          <w:szCs w:val="32"/>
        </w:rPr>
        <w:t>关事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项通知</w:t>
      </w:r>
      <w:r>
        <w:rPr>
          <w:rFonts w:hint="eastAsia" w:ascii="仿宋_GB2312" w:hAnsi="宋体" w:eastAsia="仿宋_GB2312"/>
          <w:sz w:val="32"/>
          <w:szCs w:val="32"/>
        </w:rPr>
        <w:t>如下：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一、组织机构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主办单位：</w:t>
      </w:r>
      <w:r>
        <w:rPr>
          <w:rFonts w:hint="eastAsia" w:ascii="仿宋_GB2312" w:hAnsi="宋体" w:eastAsia="仿宋_GB2312"/>
          <w:sz w:val="32"/>
          <w:szCs w:val="32"/>
        </w:rPr>
        <w:t>湖南科技大学研究生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院（部）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承办单位：</w:t>
      </w:r>
      <w:r>
        <w:rPr>
          <w:rFonts w:hint="eastAsia" w:ascii="仿宋_GB2312" w:hAnsi="宋体" w:eastAsia="仿宋_GB2312"/>
          <w:sz w:val="32"/>
          <w:szCs w:val="32"/>
        </w:rPr>
        <w:t>湖南科技大学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商学院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大赛组委会办公室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>商学院402办公室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二、赛事安排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/>
          <w:b/>
          <w:sz w:val="32"/>
          <w:szCs w:val="32"/>
          <w:lang w:val="en-US" w:eastAsia="zh-CN"/>
        </w:rPr>
        <w:t>一</w:t>
      </w:r>
      <w:r>
        <w:rPr>
          <w:rFonts w:hint="eastAsia" w:ascii="楷体_GB2312" w:hAnsi="宋体" w:eastAsia="楷体_GB2312"/>
          <w:b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/>
          <w:b/>
          <w:sz w:val="32"/>
          <w:szCs w:val="32"/>
        </w:rPr>
        <w:t>比赛形式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大赛分初赛、决赛两个阶段；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/>
          <w:b/>
          <w:sz w:val="32"/>
          <w:szCs w:val="32"/>
          <w:lang w:val="en-US" w:eastAsia="zh-CN"/>
        </w:rPr>
        <w:t>二</w:t>
      </w:r>
      <w:r>
        <w:rPr>
          <w:rFonts w:hint="eastAsia" w:ascii="楷体_GB2312" w:hAnsi="宋体" w:eastAsia="楷体_GB2312"/>
          <w:b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/>
          <w:b/>
          <w:sz w:val="32"/>
          <w:szCs w:val="32"/>
        </w:rPr>
        <w:t>参赛对象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校内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在读硕士研究生和本科生，</w:t>
      </w:r>
      <w:r>
        <w:rPr>
          <w:rFonts w:hint="eastAsia" w:ascii="仿宋_GB2312" w:hAnsi="宋体" w:eastAsia="仿宋_GB2312"/>
          <w:sz w:val="32"/>
          <w:szCs w:val="32"/>
        </w:rPr>
        <w:t>参赛者须以小组形式参赛，每组 4-6 人，可聘请指导老师 1-3 名，领队由其中一名指导老师兼任。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  <w:lang w:eastAsia="zh-CN"/>
        </w:rPr>
      </w:pPr>
    </w:p>
    <w:p>
      <w:pPr>
        <w:spacing w:line="56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/>
          <w:b/>
          <w:sz w:val="32"/>
          <w:szCs w:val="32"/>
          <w:lang w:val="en-US" w:eastAsia="zh-CN"/>
        </w:rPr>
        <w:t>三</w:t>
      </w:r>
      <w:r>
        <w:rPr>
          <w:rFonts w:hint="eastAsia" w:ascii="楷体_GB2312" w:hAnsi="宋体" w:eastAsia="楷体_GB2312"/>
          <w:b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/>
          <w:b/>
          <w:sz w:val="32"/>
          <w:szCs w:val="32"/>
        </w:rPr>
        <w:t>奖项设置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</w:t>
      </w:r>
      <w:r>
        <w:rPr>
          <w:rFonts w:hint="eastAsia" w:ascii="宋体" w:hAnsi="宋体"/>
          <w:sz w:val="28"/>
          <w:szCs w:val="28"/>
        </w:rPr>
        <w:t>初赛：根据学生提交的纸质档案例分析报告，进行匿名评分，60%进入决赛；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决赛：进入决赛的队伍上台进行综合表现，根据评委打分评出一等奖、二等奖和三等奖若干，另设优秀指导教师奖若干，并对获奖团队和优秀指导教师颁发获奖证书。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三、比赛细则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/>
          <w:b/>
          <w:sz w:val="32"/>
          <w:szCs w:val="32"/>
          <w:lang w:val="en-US" w:eastAsia="zh-CN"/>
        </w:rPr>
        <w:t>一</w:t>
      </w:r>
      <w:r>
        <w:rPr>
          <w:rFonts w:hint="eastAsia" w:ascii="楷体_GB2312" w:hAnsi="宋体" w:eastAsia="楷体_GB2312"/>
          <w:b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/>
          <w:b/>
          <w:sz w:val="32"/>
          <w:szCs w:val="32"/>
        </w:rPr>
        <w:t>初赛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时间为 2022年3月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24至4月3日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组委会将会公布通知发布案例命题方向和评审规则。参赛团队根据组委会要求，开展实地调研，搜集整理素材，编写案例并提出解决方案，制作案例分析报告书(具体格式见附件1)，并于通知指定日期之前将案例分析报告书提交组委会。组委会根据评分规则（附件2）对案例分析报告书进行分组评审和筛选，评选出研究生组和本科生组优秀案例若干个。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/>
          <w:b/>
          <w:sz w:val="32"/>
          <w:szCs w:val="32"/>
          <w:lang w:val="en-US" w:eastAsia="zh-CN"/>
        </w:rPr>
        <w:t>二</w:t>
      </w:r>
      <w:r>
        <w:rPr>
          <w:rFonts w:hint="eastAsia" w:ascii="楷体_GB2312" w:hAnsi="宋体" w:eastAsia="楷体_GB2312"/>
          <w:b/>
          <w:sz w:val="32"/>
          <w:szCs w:val="32"/>
          <w:lang w:eastAsia="zh-CN"/>
        </w:rPr>
        <w:t>）决赛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时间为 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5日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地点三教101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晋级队伍自带初赛阶段撰写的案例进行展示，共4个环节，依次为团队展示、现场陈述、观众互动和评委提问。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团队展示：不限定展示形式，可追求创新；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现场陈述：采用口述、多媒体演示等方式；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观众互动：现场观众与案例队员互动问答；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评委提问：评委老师提问，队员答辩。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评委现场打分确定比赛成绩。每项分值的最终得分均为去掉最高分和最低分之后的平均分。每个参赛团队比赛结束后，由主持人现场宣布得分。根据得分高低决出一等奖队伍。按照一等奖获奖比例，排名未进入一等奖的队伍获二等奖和三等奖。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四、报名及其他事项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本次校园赛报名时间为2022年1月15日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2月15日，请将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参赛人员将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报名表发送到指定邮箱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hnustmpacc2022@163.com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。参赛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人员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在2022年2月22日前内每个参赛队伍将一式两份的报名表以交到商学院402办公室，并加入MPAcc校园赛QQ群（群号码：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579670319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联系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方式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：陈懿 15200739736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 xml:space="preserve">杨婧19973294216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附件1：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湖南科技大学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MPAcc企业案例分析报告书规范</w:t>
      </w:r>
    </w:p>
    <w:p>
      <w:pPr>
        <w:spacing w:line="560" w:lineRule="exac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湖南科技大学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MPAcc企业案例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eastAsia="zh-CN"/>
        </w:rPr>
        <w:t>大赛评分规则</w:t>
      </w:r>
    </w:p>
    <w:p>
      <w:pPr>
        <w:spacing w:line="560" w:lineRule="exac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湖南科技大学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MPAcc企业案例大赛校园赛报名表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湖南科技大学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研究生院（部）</w:t>
      </w:r>
    </w:p>
    <w:p>
      <w:pPr>
        <w:spacing w:line="56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湖南科技大学商学院</w:t>
      </w:r>
    </w:p>
    <w:p>
      <w:pPr>
        <w:spacing w:line="560" w:lineRule="exact"/>
        <w:ind w:firstLine="640" w:firstLineChars="200"/>
        <w:jc w:val="righ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2022 年 1 月 15 日</w:t>
      </w:r>
    </w:p>
    <w:p>
      <w:pPr>
        <w:ind w:right="210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C57"/>
    <w:rsid w:val="00074DBE"/>
    <w:rsid w:val="001027CE"/>
    <w:rsid w:val="001765AC"/>
    <w:rsid w:val="001B20C7"/>
    <w:rsid w:val="001C02FE"/>
    <w:rsid w:val="001D69FB"/>
    <w:rsid w:val="001E6FA6"/>
    <w:rsid w:val="00201C57"/>
    <w:rsid w:val="002239DE"/>
    <w:rsid w:val="00233706"/>
    <w:rsid w:val="00234F27"/>
    <w:rsid w:val="002560A0"/>
    <w:rsid w:val="002D7A93"/>
    <w:rsid w:val="003168AB"/>
    <w:rsid w:val="0037289A"/>
    <w:rsid w:val="003D2097"/>
    <w:rsid w:val="003E67E5"/>
    <w:rsid w:val="003F13E7"/>
    <w:rsid w:val="003F5431"/>
    <w:rsid w:val="00407195"/>
    <w:rsid w:val="00410C67"/>
    <w:rsid w:val="00436C2E"/>
    <w:rsid w:val="0044536A"/>
    <w:rsid w:val="00467D09"/>
    <w:rsid w:val="004D671D"/>
    <w:rsid w:val="004E7E99"/>
    <w:rsid w:val="00541760"/>
    <w:rsid w:val="00697CD8"/>
    <w:rsid w:val="006C274D"/>
    <w:rsid w:val="006C3EBC"/>
    <w:rsid w:val="006C6703"/>
    <w:rsid w:val="006C7E99"/>
    <w:rsid w:val="006E60B6"/>
    <w:rsid w:val="00737ED3"/>
    <w:rsid w:val="007A5B81"/>
    <w:rsid w:val="007E275F"/>
    <w:rsid w:val="00843224"/>
    <w:rsid w:val="00843E3D"/>
    <w:rsid w:val="00844789"/>
    <w:rsid w:val="008477A6"/>
    <w:rsid w:val="00883D80"/>
    <w:rsid w:val="00927483"/>
    <w:rsid w:val="00973E76"/>
    <w:rsid w:val="00974B0E"/>
    <w:rsid w:val="009A2501"/>
    <w:rsid w:val="009D317E"/>
    <w:rsid w:val="009F76E4"/>
    <w:rsid w:val="00A43A86"/>
    <w:rsid w:val="00A80DD5"/>
    <w:rsid w:val="00A84DA7"/>
    <w:rsid w:val="00AA2B54"/>
    <w:rsid w:val="00AB4D32"/>
    <w:rsid w:val="00AF61A9"/>
    <w:rsid w:val="00B112A6"/>
    <w:rsid w:val="00B1340C"/>
    <w:rsid w:val="00B270C9"/>
    <w:rsid w:val="00B80441"/>
    <w:rsid w:val="00B97011"/>
    <w:rsid w:val="00BA7B25"/>
    <w:rsid w:val="00BE048A"/>
    <w:rsid w:val="00BF19E6"/>
    <w:rsid w:val="00BF5611"/>
    <w:rsid w:val="00C014CB"/>
    <w:rsid w:val="00C01B83"/>
    <w:rsid w:val="00C104B3"/>
    <w:rsid w:val="00C85980"/>
    <w:rsid w:val="00CB34D9"/>
    <w:rsid w:val="00CB46B3"/>
    <w:rsid w:val="00CD0318"/>
    <w:rsid w:val="00D146FA"/>
    <w:rsid w:val="00D434A8"/>
    <w:rsid w:val="00D74CB0"/>
    <w:rsid w:val="00D92709"/>
    <w:rsid w:val="00DB3EA4"/>
    <w:rsid w:val="00E7508E"/>
    <w:rsid w:val="00EB2D67"/>
    <w:rsid w:val="00EC40DF"/>
    <w:rsid w:val="00ED276B"/>
    <w:rsid w:val="00EF2F93"/>
    <w:rsid w:val="00F14166"/>
    <w:rsid w:val="00F20173"/>
    <w:rsid w:val="00F26DB7"/>
    <w:rsid w:val="00F30103"/>
    <w:rsid w:val="00F45B46"/>
    <w:rsid w:val="00F62431"/>
    <w:rsid w:val="00F8718B"/>
    <w:rsid w:val="03425C39"/>
    <w:rsid w:val="0465018E"/>
    <w:rsid w:val="06A5505D"/>
    <w:rsid w:val="0C654F6B"/>
    <w:rsid w:val="0DAD6073"/>
    <w:rsid w:val="1209283C"/>
    <w:rsid w:val="173E1EE5"/>
    <w:rsid w:val="1A4A39F2"/>
    <w:rsid w:val="1E71154D"/>
    <w:rsid w:val="1F0D396C"/>
    <w:rsid w:val="21CB7B25"/>
    <w:rsid w:val="221627BD"/>
    <w:rsid w:val="247E49C4"/>
    <w:rsid w:val="255E734B"/>
    <w:rsid w:val="273D4EEA"/>
    <w:rsid w:val="2B1A253B"/>
    <w:rsid w:val="30751371"/>
    <w:rsid w:val="328F786D"/>
    <w:rsid w:val="32D560F7"/>
    <w:rsid w:val="340E3C48"/>
    <w:rsid w:val="352D3C6D"/>
    <w:rsid w:val="3AAD7959"/>
    <w:rsid w:val="3ED454B4"/>
    <w:rsid w:val="3F1C50AD"/>
    <w:rsid w:val="3F860B2A"/>
    <w:rsid w:val="40DD034C"/>
    <w:rsid w:val="44056110"/>
    <w:rsid w:val="45CE0538"/>
    <w:rsid w:val="50AD2009"/>
    <w:rsid w:val="59A416E2"/>
    <w:rsid w:val="5B2D50BB"/>
    <w:rsid w:val="60DD022B"/>
    <w:rsid w:val="615C160D"/>
    <w:rsid w:val="67DA14DE"/>
    <w:rsid w:val="6F92473C"/>
    <w:rsid w:val="74DB6F71"/>
    <w:rsid w:val="74F57957"/>
    <w:rsid w:val="79501600"/>
    <w:rsid w:val="79D02EDE"/>
    <w:rsid w:val="7CD90C91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  <w:style w:type="character" w:customStyle="1" w:styleId="12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1097</Words>
  <Characters>1215</Characters>
  <Lines>20</Lines>
  <Paragraphs>5</Paragraphs>
  <TotalTime>1</TotalTime>
  <ScaleCrop>false</ScaleCrop>
  <LinksUpToDate>false</LinksUpToDate>
  <CharactersWithSpaces>1230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2021-03-10T09:22:00Z</dcterms:created>
  <dc:creator>PC1</dc:creator>
  <cp:lastModifiedBy>元气</cp:lastModifiedBy>
  <cp:lastPrinted>2022-03-22T06:43:00Z</cp:lastPrinted>
  <dcterms:modified xsi:type="dcterms:W3CDTF">2022-03-29T13:05:41Z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F6E1EE639E444370ACFF38EEA6B6BE68</vt:lpwstr>
  </property>
</Properties>
</file>