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6080" w:hanging="6080" w:hangingChars="1900"/>
        <w:rPr>
          <w:rFonts w:eastAsia="黑体"/>
          <w:szCs w:val="32"/>
        </w:rPr>
      </w:pPr>
      <w:r>
        <w:rPr>
          <w:rFonts w:eastAsia="黑体"/>
          <w:szCs w:val="32"/>
        </w:rPr>
        <w:t>附件1</w:t>
      </w:r>
    </w:p>
    <w:p>
      <w:pPr>
        <w:spacing w:line="580" w:lineRule="exact"/>
        <w:ind w:left="6080" w:hanging="6080" w:hangingChars="1900"/>
        <w:rPr>
          <w:rFonts w:eastAsia="仿宋_GB2312"/>
        </w:rPr>
      </w:pPr>
    </w:p>
    <w:p>
      <w:pPr>
        <w:spacing w:line="580" w:lineRule="exact"/>
        <w:ind w:left="8360" w:hanging="8360" w:hangingChars="1900"/>
        <w:jc w:val="center"/>
        <w:rPr>
          <w:rFonts w:eastAsia="方正小标宋简体"/>
          <w:sz w:val="44"/>
          <w:szCs w:val="36"/>
        </w:rPr>
      </w:pPr>
      <w:r>
        <w:rPr>
          <w:rFonts w:eastAsia="方正小标宋简体"/>
          <w:sz w:val="44"/>
          <w:szCs w:val="36"/>
        </w:rPr>
        <w:t>第六届湖南省研究生法律案例大赛方案</w:t>
      </w:r>
    </w:p>
    <w:p>
      <w:pPr>
        <w:spacing w:line="580" w:lineRule="exact"/>
        <w:ind w:left="6080" w:hanging="6080" w:hangingChars="1900"/>
        <w:rPr>
          <w:rFonts w:eastAsia="仿宋_GB2312"/>
        </w:rPr>
      </w:pPr>
    </w:p>
    <w:p>
      <w:pPr>
        <w:spacing w:line="580" w:lineRule="exact"/>
        <w:ind w:firstLine="640" w:firstLineChars="200"/>
        <w:rPr>
          <w:rFonts w:eastAsia="黑体"/>
          <w:szCs w:val="32"/>
        </w:rPr>
      </w:pPr>
      <w:r>
        <w:rPr>
          <w:rFonts w:eastAsia="黑体"/>
          <w:bCs/>
          <w:szCs w:val="32"/>
        </w:rPr>
        <w:t>一、赛事安排</w:t>
      </w:r>
    </w:p>
    <w:p>
      <w:pPr>
        <w:spacing w:line="580" w:lineRule="exact"/>
        <w:ind w:firstLine="640" w:firstLineChars="200"/>
        <w:rPr>
          <w:rFonts w:eastAsia="仿宋_GB2312"/>
          <w:szCs w:val="32"/>
        </w:rPr>
      </w:pPr>
      <w:r>
        <w:rPr>
          <w:rFonts w:eastAsia="仿宋_GB2312"/>
          <w:szCs w:val="32"/>
        </w:rPr>
        <w:t>1．报到时间：11月12日。</w:t>
      </w:r>
    </w:p>
    <w:p>
      <w:pPr>
        <w:spacing w:line="580" w:lineRule="exact"/>
        <w:ind w:firstLine="640" w:firstLineChars="200"/>
        <w:rPr>
          <w:rFonts w:eastAsia="仿宋_GB2312"/>
          <w:szCs w:val="32"/>
        </w:rPr>
      </w:pPr>
      <w:r>
        <w:rPr>
          <w:rFonts w:eastAsia="仿宋_GB2312"/>
          <w:szCs w:val="32"/>
        </w:rPr>
        <w:t>2. 报到地点：湖南科技大学法学与公共管理学院立言楼404办公室。</w:t>
      </w:r>
    </w:p>
    <w:p>
      <w:pPr>
        <w:spacing w:line="580" w:lineRule="exact"/>
        <w:ind w:firstLine="640" w:firstLineChars="200"/>
        <w:rPr>
          <w:rFonts w:eastAsia="仿宋_GB2312"/>
          <w:szCs w:val="32"/>
        </w:rPr>
      </w:pPr>
      <w:r>
        <w:rPr>
          <w:rFonts w:eastAsia="仿宋_GB2312"/>
          <w:szCs w:val="32"/>
        </w:rPr>
        <w:t>3. 比赛时间：11月13-14日。</w:t>
      </w:r>
    </w:p>
    <w:p>
      <w:pPr>
        <w:spacing w:line="580" w:lineRule="exact"/>
        <w:ind w:firstLine="640" w:firstLineChars="200"/>
        <w:rPr>
          <w:rFonts w:eastAsia="仿宋_GB2312"/>
          <w:szCs w:val="32"/>
        </w:rPr>
      </w:pPr>
      <w:r>
        <w:rPr>
          <w:rFonts w:eastAsia="仿宋_GB2312"/>
          <w:szCs w:val="32"/>
        </w:rPr>
        <w:t>4. 比赛地点：湖南科技大学法学与公共管理学院。</w:t>
      </w:r>
    </w:p>
    <w:p>
      <w:pPr>
        <w:spacing w:line="580" w:lineRule="exact"/>
        <w:ind w:firstLine="640" w:firstLineChars="200"/>
        <w:rPr>
          <w:rFonts w:eastAsia="仿宋_GB2312"/>
          <w:szCs w:val="32"/>
        </w:rPr>
      </w:pPr>
      <w:r>
        <w:rPr>
          <w:rFonts w:eastAsia="仿宋_GB2312"/>
          <w:szCs w:val="32"/>
        </w:rPr>
        <w:t>5. 赛事组委会办公室将在报名结束后确定赛程安排，各参赛队伍的比赛对阵场次将通过随机抽签决定。</w:t>
      </w:r>
    </w:p>
    <w:p>
      <w:pPr>
        <w:spacing w:line="580" w:lineRule="exact"/>
        <w:ind w:firstLine="640" w:firstLineChars="200"/>
        <w:rPr>
          <w:rFonts w:hint="eastAsia" w:eastAsia="黑体"/>
          <w:bCs/>
          <w:szCs w:val="32"/>
        </w:rPr>
      </w:pPr>
      <w:r>
        <w:rPr>
          <w:rFonts w:hint="eastAsia" w:eastAsia="黑体"/>
          <w:bCs/>
          <w:szCs w:val="32"/>
        </w:rPr>
        <w:t>二、竞赛方式</w:t>
      </w:r>
    </w:p>
    <w:p>
      <w:pPr>
        <w:spacing w:line="580" w:lineRule="exact"/>
        <w:ind w:firstLine="640" w:firstLineChars="200"/>
        <w:rPr>
          <w:rFonts w:hint="eastAsia" w:eastAsia="仿宋_GB2312"/>
          <w:szCs w:val="32"/>
        </w:rPr>
      </w:pPr>
      <w:r>
        <w:rPr>
          <w:rFonts w:eastAsia="仿宋_GB2312"/>
          <w:szCs w:val="32"/>
        </w:rPr>
        <w:t>比赛分为法律意见书竞赛和言词辩论竞赛。</w:t>
      </w:r>
    </w:p>
    <w:p>
      <w:pPr>
        <w:spacing w:line="580" w:lineRule="exact"/>
        <w:ind w:firstLine="640" w:firstLineChars="200"/>
        <w:rPr>
          <w:rFonts w:hint="eastAsia" w:eastAsia="仿宋_GB2312"/>
          <w:szCs w:val="32"/>
        </w:rPr>
      </w:pPr>
      <w:r>
        <w:rPr>
          <w:rFonts w:hint="eastAsia" w:eastAsia="仿宋_GB2312"/>
          <w:szCs w:val="32"/>
        </w:rPr>
        <w:t xml:space="preserve">1. </w:t>
      </w:r>
      <w:r>
        <w:rPr>
          <w:rFonts w:eastAsia="仿宋_GB2312"/>
          <w:szCs w:val="32"/>
        </w:rPr>
        <w:t>法律意见书竞赛针对初赛案例撰写相应法律意见书，在言词辩论竞赛初赛阶段前完成并提交，采用评委评分制。</w:t>
      </w:r>
    </w:p>
    <w:p>
      <w:pPr>
        <w:spacing w:line="580" w:lineRule="exact"/>
        <w:ind w:firstLine="640" w:firstLineChars="200"/>
        <w:rPr>
          <w:rFonts w:eastAsia="仿宋_GB2312"/>
          <w:szCs w:val="32"/>
        </w:rPr>
      </w:pPr>
      <w:r>
        <w:rPr>
          <w:rFonts w:hint="eastAsia" w:eastAsia="仿宋_GB2312"/>
          <w:szCs w:val="32"/>
        </w:rPr>
        <w:t xml:space="preserve">2. </w:t>
      </w:r>
      <w:r>
        <w:rPr>
          <w:rFonts w:eastAsia="仿宋_GB2312"/>
          <w:szCs w:val="32"/>
        </w:rPr>
        <w:t>言词辩论竞赛分初赛、复赛和决赛三个阶段进行，采用现场评委打分，实行单场淘汰制。</w:t>
      </w:r>
    </w:p>
    <w:p>
      <w:pPr>
        <w:spacing w:line="580" w:lineRule="exact"/>
        <w:ind w:firstLine="640" w:firstLineChars="200"/>
        <w:rPr>
          <w:rFonts w:hint="eastAsia" w:eastAsia="仿宋_GB2312"/>
          <w:szCs w:val="32"/>
        </w:rPr>
      </w:pPr>
      <w:r>
        <w:rPr>
          <w:rFonts w:hint="eastAsia" w:eastAsia="仿宋_GB2312"/>
          <w:szCs w:val="32"/>
        </w:rPr>
        <w:t xml:space="preserve">3. </w:t>
      </w:r>
      <w:r>
        <w:rPr>
          <w:rFonts w:eastAsia="仿宋_GB2312"/>
          <w:szCs w:val="32"/>
        </w:rPr>
        <w:t>初赛、复赛和决赛各设一个法律案例，所有案例均在比赛前5天发放。</w:t>
      </w:r>
    </w:p>
    <w:p>
      <w:pPr>
        <w:spacing w:line="580" w:lineRule="exact"/>
        <w:ind w:firstLine="640" w:firstLineChars="200"/>
        <w:rPr>
          <w:rFonts w:eastAsia="黑体"/>
          <w:bCs/>
          <w:szCs w:val="32"/>
        </w:rPr>
      </w:pPr>
      <w:r>
        <w:rPr>
          <w:rFonts w:hint="eastAsia" w:eastAsia="黑体"/>
          <w:bCs/>
          <w:szCs w:val="32"/>
        </w:rPr>
        <w:t>三、评审专家</w:t>
      </w:r>
    </w:p>
    <w:p>
      <w:pPr>
        <w:spacing w:line="580" w:lineRule="exact"/>
        <w:ind w:firstLine="640" w:firstLineChars="200"/>
        <w:rPr>
          <w:rFonts w:hint="eastAsia" w:eastAsia="仿宋_GB2312"/>
          <w:szCs w:val="32"/>
        </w:rPr>
      </w:pPr>
      <w:r>
        <w:rPr>
          <w:rFonts w:hint="eastAsia" w:eastAsia="仿宋_GB2312"/>
          <w:szCs w:val="32"/>
        </w:rPr>
        <w:t>比赛评委从我省高校和法院、检察院、律师事务所等司法实务部门的法学、法律专家中产生，由赛事组委会统一遴选确定，并在赛前对评委进行比赛规则培训。</w:t>
      </w:r>
    </w:p>
    <w:p>
      <w:pPr>
        <w:spacing w:line="580" w:lineRule="exact"/>
        <w:ind w:firstLine="640" w:firstLineChars="200"/>
        <w:rPr>
          <w:rFonts w:eastAsia="黑体"/>
          <w:bCs/>
          <w:szCs w:val="32"/>
        </w:rPr>
      </w:pPr>
      <w:r>
        <w:rPr>
          <w:rFonts w:hint="eastAsia" w:eastAsia="黑体"/>
          <w:bCs/>
          <w:szCs w:val="32"/>
        </w:rPr>
        <w:t>四</w:t>
      </w:r>
      <w:r>
        <w:rPr>
          <w:rFonts w:eastAsia="黑体"/>
          <w:bCs/>
          <w:szCs w:val="32"/>
        </w:rPr>
        <w:t>、比赛细则</w:t>
      </w:r>
    </w:p>
    <w:p>
      <w:pPr>
        <w:snapToGrid w:val="0"/>
        <w:spacing w:line="600" w:lineRule="exact"/>
        <w:ind w:firstLine="640" w:firstLineChars="200"/>
        <w:rPr>
          <w:rFonts w:eastAsia="仿宋_GB2312"/>
          <w:szCs w:val="32"/>
        </w:rPr>
      </w:pPr>
      <w:r>
        <w:rPr>
          <w:rFonts w:hint="eastAsia" w:eastAsia="仿宋_GB2312"/>
          <w:szCs w:val="32"/>
        </w:rPr>
        <w:t xml:space="preserve">1. </w:t>
      </w:r>
      <w:r>
        <w:rPr>
          <w:rFonts w:eastAsia="仿宋_GB2312"/>
          <w:szCs w:val="32"/>
        </w:rPr>
        <w:t>在法律意见书竞赛环节和言词辩论竞赛环节，参赛队伍双方原告、被告的身份或公诉人、辩护人的身份将在案例发放时通过抽签确定。</w:t>
      </w:r>
    </w:p>
    <w:p>
      <w:pPr>
        <w:snapToGrid w:val="0"/>
        <w:spacing w:line="600" w:lineRule="exact"/>
        <w:ind w:firstLine="640" w:firstLineChars="200"/>
        <w:rPr>
          <w:rFonts w:eastAsia="仿宋_GB2312"/>
          <w:szCs w:val="32"/>
        </w:rPr>
      </w:pPr>
      <w:r>
        <w:rPr>
          <w:rFonts w:hint="eastAsia" w:eastAsia="仿宋_GB2312"/>
          <w:szCs w:val="32"/>
        </w:rPr>
        <w:t xml:space="preserve">2. </w:t>
      </w:r>
      <w:r>
        <w:rPr>
          <w:rFonts w:eastAsia="仿宋_GB2312"/>
          <w:szCs w:val="32"/>
        </w:rPr>
        <w:t>在法律意见书竞赛环节，参赛队伍根据初赛时担任的角色撰写法律意见书，并于初赛报到时提交组委会。评委将根据法律意见书竞赛评审规则进行评分。各参赛队伍撰写的法律意见书，应符合以下要求：</w:t>
      </w:r>
    </w:p>
    <w:p>
      <w:pPr>
        <w:snapToGrid w:val="0"/>
        <w:spacing w:line="600" w:lineRule="exact"/>
        <w:ind w:firstLine="640" w:firstLineChars="200"/>
        <w:rPr>
          <w:rFonts w:eastAsia="仿宋_GB2312"/>
          <w:szCs w:val="32"/>
        </w:rPr>
      </w:pPr>
      <w:r>
        <w:rPr>
          <w:rFonts w:hint="eastAsia" w:eastAsia="仿宋_GB2312"/>
          <w:szCs w:val="32"/>
        </w:rPr>
        <w:t>（1）</w:t>
      </w:r>
      <w:r>
        <w:rPr>
          <w:rFonts w:eastAsia="仿宋_GB2312"/>
          <w:szCs w:val="32"/>
        </w:rPr>
        <w:t>阐明请求所依据的事实及理由、适用的法律依据。</w:t>
      </w:r>
    </w:p>
    <w:p>
      <w:pPr>
        <w:snapToGrid w:val="0"/>
        <w:spacing w:line="600" w:lineRule="exact"/>
        <w:ind w:firstLine="640" w:firstLineChars="200"/>
        <w:rPr>
          <w:rFonts w:eastAsia="仿宋_GB2312"/>
          <w:szCs w:val="32"/>
        </w:rPr>
      </w:pPr>
      <w:r>
        <w:rPr>
          <w:rFonts w:hint="eastAsia" w:eastAsia="仿宋_GB2312"/>
          <w:szCs w:val="32"/>
        </w:rPr>
        <w:t>（2）</w:t>
      </w:r>
      <w:r>
        <w:rPr>
          <w:rFonts w:eastAsia="仿宋_GB2312"/>
          <w:szCs w:val="32"/>
        </w:rPr>
        <w:t>以比赛题目及其附件所提供的材料作为事实依据。</w:t>
      </w:r>
    </w:p>
    <w:p>
      <w:pPr>
        <w:snapToGrid w:val="0"/>
        <w:spacing w:line="600" w:lineRule="exact"/>
        <w:ind w:firstLine="640" w:firstLineChars="200"/>
        <w:rPr>
          <w:rFonts w:eastAsia="仿宋_GB2312"/>
          <w:szCs w:val="32"/>
        </w:rPr>
      </w:pPr>
      <w:r>
        <w:rPr>
          <w:rFonts w:hint="eastAsia" w:eastAsia="仿宋_GB2312"/>
          <w:szCs w:val="32"/>
        </w:rPr>
        <w:t>（3）</w:t>
      </w:r>
      <w:r>
        <w:rPr>
          <w:rFonts w:eastAsia="仿宋_GB2312"/>
          <w:szCs w:val="32"/>
        </w:rPr>
        <w:t>以现行有效的法律规范作为法律依据。</w:t>
      </w:r>
    </w:p>
    <w:p>
      <w:pPr>
        <w:snapToGrid w:val="0"/>
        <w:spacing w:line="600" w:lineRule="exact"/>
        <w:ind w:firstLine="640" w:firstLineChars="200"/>
        <w:rPr>
          <w:rFonts w:eastAsia="仿宋_GB2312"/>
          <w:szCs w:val="32"/>
        </w:rPr>
      </w:pPr>
      <w:r>
        <w:rPr>
          <w:rFonts w:hint="eastAsia" w:eastAsia="仿宋_GB2312"/>
          <w:szCs w:val="32"/>
        </w:rPr>
        <w:t>（4）</w:t>
      </w:r>
      <w:r>
        <w:rPr>
          <w:rFonts w:eastAsia="仿宋_GB2312"/>
          <w:szCs w:val="32"/>
        </w:rPr>
        <w:t>引用学术观点应当以脚注方式注明出处。</w:t>
      </w:r>
    </w:p>
    <w:p>
      <w:pPr>
        <w:snapToGrid w:val="0"/>
        <w:spacing w:line="600" w:lineRule="exact"/>
        <w:ind w:firstLine="640" w:firstLineChars="200"/>
        <w:rPr>
          <w:rFonts w:eastAsia="仿宋_GB2312"/>
          <w:szCs w:val="32"/>
        </w:rPr>
      </w:pPr>
      <w:r>
        <w:rPr>
          <w:rFonts w:hint="eastAsia" w:eastAsia="仿宋_GB2312"/>
          <w:szCs w:val="32"/>
        </w:rPr>
        <w:t xml:space="preserve">3. </w:t>
      </w:r>
      <w:r>
        <w:rPr>
          <w:rFonts w:eastAsia="仿宋_GB2312"/>
          <w:szCs w:val="32"/>
        </w:rPr>
        <w:t>在言词辩论竞赛环节，各参赛队选派3名队员上场比赛，比赛双方应基于案例事实进行法律辩论，不得使用法律意见书中所附证据以外的任何展示品（包括图画、文字、视频材料等），一切陈述及答辩仅限于口头方式说明。具体程序如下：</w:t>
      </w:r>
    </w:p>
    <w:p>
      <w:pPr>
        <w:snapToGrid w:val="0"/>
        <w:spacing w:line="600" w:lineRule="exact"/>
        <w:ind w:firstLine="640" w:firstLineChars="200"/>
        <w:rPr>
          <w:rFonts w:eastAsia="仿宋_GB2312"/>
          <w:szCs w:val="32"/>
        </w:rPr>
      </w:pPr>
      <w:r>
        <w:rPr>
          <w:rFonts w:hint="eastAsia" w:eastAsia="仿宋_GB2312"/>
          <w:szCs w:val="32"/>
        </w:rPr>
        <w:t>（1）</w:t>
      </w:r>
      <w:r>
        <w:rPr>
          <w:rFonts w:eastAsia="仿宋_GB2312"/>
          <w:szCs w:val="32"/>
        </w:rPr>
        <w:t>原告陈述或公诉人发表公诉意见（8分钟）；被告陈述或辩护人发表辩护意见（8分钟）。</w:t>
      </w:r>
    </w:p>
    <w:p>
      <w:pPr>
        <w:snapToGrid w:val="0"/>
        <w:spacing w:line="600" w:lineRule="exact"/>
        <w:ind w:firstLine="640" w:firstLineChars="200"/>
        <w:rPr>
          <w:rFonts w:eastAsia="仿宋_GB2312"/>
          <w:szCs w:val="32"/>
        </w:rPr>
      </w:pPr>
      <w:r>
        <w:rPr>
          <w:rFonts w:hint="eastAsia" w:eastAsia="仿宋_GB2312"/>
          <w:szCs w:val="32"/>
        </w:rPr>
        <w:t>（2）</w:t>
      </w:r>
      <w:r>
        <w:rPr>
          <w:rFonts w:eastAsia="仿宋_GB2312"/>
          <w:szCs w:val="32"/>
        </w:rPr>
        <w:t>原告或公诉人综合自己的陈述及被告方陈述的观点和理由有针对性的进行辩论（10分钟）；被告或辩护人针对原告陈述或公诉人意见所提供的观点和理由进行辩论（10分钟）。</w:t>
      </w:r>
    </w:p>
    <w:p>
      <w:pPr>
        <w:snapToGrid w:val="0"/>
        <w:spacing w:line="600" w:lineRule="exact"/>
        <w:ind w:firstLine="640" w:firstLineChars="200"/>
        <w:rPr>
          <w:rFonts w:eastAsia="仿宋_GB2312"/>
          <w:szCs w:val="32"/>
        </w:rPr>
      </w:pPr>
      <w:r>
        <w:rPr>
          <w:rFonts w:eastAsia="仿宋_GB2312"/>
          <w:szCs w:val="32"/>
        </w:rPr>
        <w:t>在辩论阶段，双方参赛队员均可参与辩论。辩论顺序是先原告或公诉人发言，后被告或辩护人发言，随后双方进行辩论。</w:t>
      </w:r>
    </w:p>
    <w:p>
      <w:pPr>
        <w:snapToGrid w:val="0"/>
        <w:spacing w:line="600" w:lineRule="exact"/>
        <w:ind w:firstLine="640" w:firstLineChars="200"/>
        <w:rPr>
          <w:rFonts w:eastAsia="仿宋_GB2312"/>
          <w:szCs w:val="32"/>
        </w:rPr>
      </w:pPr>
      <w:r>
        <w:rPr>
          <w:rFonts w:hint="eastAsia" w:eastAsia="仿宋_GB2312"/>
          <w:szCs w:val="32"/>
        </w:rPr>
        <w:t>（3）</w:t>
      </w:r>
      <w:r>
        <w:rPr>
          <w:rFonts w:eastAsia="仿宋_GB2312"/>
          <w:szCs w:val="32"/>
        </w:rPr>
        <w:t>原告或公诉人总结陈词（5分钟）；被告或辩护人总结陈词（5分钟）。</w:t>
      </w:r>
    </w:p>
    <w:p>
      <w:pPr>
        <w:snapToGrid w:val="0"/>
        <w:spacing w:line="600" w:lineRule="exact"/>
        <w:ind w:firstLine="640" w:firstLineChars="200"/>
        <w:rPr>
          <w:rFonts w:eastAsia="仿宋_GB2312"/>
          <w:szCs w:val="32"/>
        </w:rPr>
      </w:pPr>
      <w:r>
        <w:rPr>
          <w:rFonts w:hint="eastAsia" w:eastAsia="仿宋_GB2312"/>
          <w:szCs w:val="32"/>
        </w:rPr>
        <w:t>（4）</w:t>
      </w:r>
      <w:r>
        <w:rPr>
          <w:rFonts w:eastAsia="仿宋_GB2312"/>
          <w:szCs w:val="32"/>
        </w:rPr>
        <w:t>评委向竞赛双方各提一个问题，各方回答的时间均不得超过5分钟。</w:t>
      </w:r>
    </w:p>
    <w:p>
      <w:pPr>
        <w:spacing w:line="580" w:lineRule="exact"/>
        <w:ind w:left="6080" w:hanging="6080" w:hangingChars="1900"/>
        <w:rPr>
          <w:rFonts w:eastAsia="仿宋_GB231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6D0404"/>
    <w:rsid w:val="627D7643"/>
    <w:rsid w:val="716D0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2021-10-21T01:14:00Z</dcterms:created>
  <dc:creator>木头好笑</dc:creator>
  <cp:lastModifiedBy>木头好笑</cp:lastModifiedBy>
  <dcterms:modified xsi:type="dcterms:W3CDTF">2021-10-21T01:42:01Z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FDF0CB87341641E78A1623EA6FFBD6B0</vt:lpwstr>
  </property>
</Properties>
</file>