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附件1</w:t>
      </w:r>
    </w:p>
    <w:p>
      <w:pPr>
        <w:jc w:val="center"/>
        <w:rPr>
          <w:rFonts w:ascii="方正小标宋简体" w:hAnsi="方正小标宋简体" w:eastAsia="方正小标宋简体" w:cs="方正小标宋简体"/>
          <w:sz w:val="40"/>
          <w:szCs w:val="40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  <w:lang w:eastAsia="zh-Hans"/>
        </w:rPr>
        <w:t>调研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问卷填写要求说明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问卷分类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textAlignment w:val="auto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ascii="Times New Roman" w:hAnsi="Times New Roman" w:eastAsia="方正仿宋简体" w:cs="Times New Roman"/>
          <w:sz w:val="32"/>
          <w:szCs w:val="32"/>
        </w:rPr>
        <w:t>共3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Hans"/>
        </w:rPr>
        <w:t>类</w:t>
      </w:r>
      <w:r>
        <w:rPr>
          <w:rFonts w:ascii="Times New Roman" w:hAnsi="Times New Roman" w:eastAsia="方正仿宋简体" w:cs="Times New Roman"/>
          <w:sz w:val="32"/>
          <w:szCs w:val="32"/>
        </w:rPr>
        <w:t>，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分别针对三类调查对象——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Hans"/>
        </w:rPr>
        <w:t>管理人员</w:t>
      </w:r>
      <w:r>
        <w:rPr>
          <w:rFonts w:ascii="Times New Roman" w:hAnsi="Times New Roman" w:eastAsia="方正仿宋简体" w:cs="Times New Roman"/>
          <w:sz w:val="32"/>
          <w:szCs w:val="32"/>
        </w:rPr>
        <w:t>、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Hans"/>
        </w:rPr>
        <w:t>教师</w:t>
      </w:r>
      <w:r>
        <w:rPr>
          <w:rFonts w:ascii="Times New Roman" w:hAnsi="Times New Roman" w:eastAsia="方正仿宋简体" w:cs="Times New Roman"/>
          <w:sz w:val="32"/>
          <w:szCs w:val="32"/>
          <w:lang w:eastAsia="zh-Hans"/>
        </w:rPr>
        <w:t>/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Hans"/>
        </w:rPr>
        <w:t>导师、学生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，调查对象的人选说明祥见“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三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、问卷填写说明”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调查方</w:t>
      </w:r>
      <w:bookmarkStart w:id="12" w:name="_GoBack"/>
      <w:bookmarkEnd w:id="12"/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textAlignment w:val="auto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ascii="Times New Roman" w:hAnsi="Times New Roman" w:eastAsia="方正仿宋简体" w:cs="Times New Roman"/>
          <w:sz w:val="32"/>
          <w:szCs w:val="32"/>
        </w:rPr>
        <w:t>本次问卷调查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使用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Hans"/>
        </w:rPr>
        <w:t>问卷星</w:t>
      </w:r>
      <w:r>
        <w:rPr>
          <w:rFonts w:ascii="Times New Roman" w:hAnsi="Times New Roman" w:eastAsia="方正仿宋简体" w:cs="Times New Roman"/>
          <w:sz w:val="32"/>
          <w:szCs w:val="32"/>
        </w:rPr>
        <w:t>平台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Hans"/>
        </w:rPr>
        <w:t>在线收集数据，可使用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下列任意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Hans"/>
        </w:rPr>
        <w:t>两</w:t>
      </w:r>
      <w:r>
        <w:rPr>
          <w:rFonts w:ascii="Times New Roman" w:hAnsi="Times New Roman" w:eastAsia="方正仿宋简体" w:cs="Times New Roman"/>
          <w:sz w:val="32"/>
          <w:szCs w:val="32"/>
        </w:rPr>
        <w:t>种方式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之一参与答卷</w:t>
      </w:r>
      <w:r>
        <w:rPr>
          <w:rFonts w:ascii="Times New Roman" w:hAnsi="Times New Roman" w:eastAsia="方正仿宋简体" w:cs="Times New Roman"/>
          <w:sz w:val="32"/>
          <w:szCs w:val="32"/>
        </w:rPr>
        <w:t>：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①微信</w:t>
      </w:r>
      <w:r>
        <w:rPr>
          <w:rFonts w:ascii="Times New Roman" w:hAnsi="Times New Roman" w:eastAsia="方正仿宋简体" w:cs="Times New Roman"/>
          <w:sz w:val="32"/>
          <w:szCs w:val="32"/>
        </w:rPr>
        <w:t>扫描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Hans"/>
        </w:rPr>
        <w:t>问卷</w:t>
      </w:r>
      <w:r>
        <w:rPr>
          <w:rFonts w:ascii="Times New Roman" w:hAnsi="Times New Roman" w:eastAsia="方正仿宋简体" w:cs="Times New Roman"/>
          <w:sz w:val="32"/>
          <w:szCs w:val="32"/>
        </w:rPr>
        <w:t>二维码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作答，或</w:t>
      </w:r>
      <w:r>
        <w:rPr>
          <w:rFonts w:ascii="Times New Roman" w:hAnsi="Times New Roman" w:eastAsia="方正仿宋简体" w:cs="Times New Roman"/>
          <w:sz w:val="32"/>
          <w:szCs w:val="32"/>
        </w:rPr>
        <w:t xml:space="preserve"> 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②通过网页</w:t>
      </w:r>
      <w:r>
        <w:rPr>
          <w:rFonts w:ascii="Times New Roman" w:hAnsi="Times New Roman" w:eastAsia="方正仿宋简体" w:cs="Times New Roman"/>
          <w:sz w:val="32"/>
          <w:szCs w:val="32"/>
        </w:rPr>
        <w:t>链接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打开问卷作答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三、问卷填写说明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textAlignment w:val="auto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ascii="Times New Roman" w:hAnsi="Times New Roman" w:eastAsia="方正仿宋简体" w:cs="Times New Roman"/>
          <w:sz w:val="32"/>
          <w:szCs w:val="32"/>
        </w:rPr>
        <w:t>管理人员版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textAlignment w:val="auto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ascii="Times New Roman" w:hAnsi="Times New Roman" w:eastAsia="方正仿宋简体" w:cs="Times New Roman"/>
          <w:sz w:val="32"/>
          <w:szCs w:val="32"/>
        </w:rPr>
        <w:t>人员要求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textAlignment w:val="auto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ascii="Times New Roman" w:hAnsi="Times New Roman" w:eastAsia="方正仿宋简体" w:cs="Times New Roman"/>
          <w:sz w:val="32"/>
          <w:szCs w:val="32"/>
        </w:rPr>
        <w:t>请各校选派学校与学院两个层面的管理人员填写问卷。学校层面选派2名对本校两类学位，特别是对专业学位建设非常熟悉的管理人员填写问卷，如研究生院院长等。学院层面选派1名本校主要专业学位类别的管理人员，如学院主管专业学位的院长或副院长、研究生专业学位教学秘书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textAlignment w:val="auto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ascii="Times New Roman" w:hAnsi="Times New Roman" w:eastAsia="方正仿宋简体" w:cs="Times New Roman"/>
          <w:sz w:val="32"/>
          <w:szCs w:val="32"/>
        </w:rPr>
        <w:t>（2）填写要求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textAlignment w:val="auto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ascii="Times New Roman" w:hAnsi="Times New Roman" w:eastAsia="方正仿宋简体" w:cs="Times New Roman"/>
          <w:sz w:val="32"/>
          <w:szCs w:val="32"/>
        </w:rPr>
        <w:t>问卷填写人员应代表本校管理人员对两类学位分类发展的广泛意见，真实具体地回答问卷中每一道问题，每题回答不少于50字。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60" w:lineRule="exact"/>
        <w:textAlignment w:val="auto"/>
        <w:outlineLvl w:val="9"/>
        <w:rPr>
          <w:rFonts w:ascii="黑体" w:hAnsi="黑体" w:eastAsia="黑体" w:cs="黑体"/>
          <w:bCs w:val="0"/>
          <w:kern w:val="0"/>
          <w:sz w:val="28"/>
          <w:szCs w:val="28"/>
          <w:lang w:eastAsia="zh-Hans"/>
        </w:rPr>
      </w:pPr>
      <w:bookmarkStart w:id="0" w:name="_Toc1112207521"/>
      <w:bookmarkStart w:id="1" w:name="_Toc273098402"/>
      <w:bookmarkStart w:id="2" w:name="_Toc1474166112"/>
      <w:r>
        <w:rPr>
          <w:rFonts w:hint="eastAsia" w:ascii="黑体" w:hAnsi="黑体" w:eastAsia="黑体" w:cs="黑体"/>
          <w:bCs w:val="0"/>
          <w:sz w:val="28"/>
          <w:szCs w:val="28"/>
        </w:rPr>
        <w:t>问卷1：</w:t>
      </w:r>
      <w:r>
        <w:rPr>
          <w:rFonts w:hint="eastAsia" w:ascii="黑体" w:hAnsi="黑体" w:eastAsia="黑体" w:cs="黑体"/>
          <w:bCs w:val="0"/>
          <w:kern w:val="0"/>
          <w:sz w:val="28"/>
          <w:szCs w:val="28"/>
          <w:lang w:eastAsia="zh-Hans"/>
        </w:rPr>
        <w:t>关于《推动学术学位与专业学位分类发展若干意见》</w:t>
      </w:r>
      <w:bookmarkEnd w:id="0"/>
      <w:bookmarkEnd w:id="1"/>
      <w:bookmarkEnd w:id="2"/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60" w:lineRule="exact"/>
        <w:textAlignment w:val="auto"/>
        <w:outlineLvl w:val="9"/>
        <w:rPr>
          <w:rFonts w:ascii="Times New Roman" w:hAnsi="Times New Roman"/>
          <w:bCs w:val="0"/>
          <w:sz w:val="28"/>
          <w:szCs w:val="28"/>
        </w:rPr>
      </w:pPr>
      <w:bookmarkStart w:id="3" w:name="_Toc791008945"/>
      <w:bookmarkStart w:id="4" w:name="_Toc792288775"/>
      <w:bookmarkStart w:id="5" w:name="_Toc1174141959"/>
      <w:r>
        <w:rPr>
          <w:rFonts w:hint="eastAsia" w:ascii="黑体" w:hAnsi="黑体" w:eastAsia="黑体" w:cs="黑体"/>
          <w:bCs w:val="0"/>
          <w:kern w:val="0"/>
          <w:sz w:val="28"/>
          <w:szCs w:val="28"/>
          <w:lang w:eastAsia="zh-Hans"/>
        </w:rPr>
        <w:t>访谈式开放调研问卷（管理人员版）</w:t>
      </w:r>
      <w:bookmarkEnd w:id="3"/>
      <w:bookmarkEnd w:id="4"/>
      <w:bookmarkEnd w:id="5"/>
    </w:p>
    <w:p>
      <w:pPr>
        <w:jc w:val="center"/>
      </w:pPr>
      <w:r>
        <w:rPr>
          <w:rFonts w:hint="eastAsia"/>
          <w:kern w:val="0"/>
          <w:sz w:val="20"/>
        </w:rPr>
        <w:drawing>
          <wp:inline distT="0" distB="0" distL="114300" distR="114300">
            <wp:extent cx="1405890" cy="1259205"/>
            <wp:effectExtent l="0" t="0" r="3810" b="7620"/>
            <wp:docPr id="1" name="图片 1" descr="qr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rcod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5890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280" w:firstLineChars="100"/>
        <w:jc w:val="center"/>
        <w:textAlignment w:val="auto"/>
        <w:rPr>
          <w:kern w:val="0"/>
          <w:sz w:val="30"/>
          <w:szCs w:val="30"/>
        </w:rPr>
      </w:pPr>
      <w:r>
        <w:rPr>
          <w:rFonts w:hint="eastAsia" w:ascii="黑体" w:hAnsi="黑体" w:eastAsia="黑体" w:cs="黑体"/>
          <w:sz w:val="28"/>
          <w:szCs w:val="28"/>
          <w:lang w:val="zh-CN"/>
        </w:rPr>
        <w:t>问卷</w:t>
      </w:r>
      <w:r>
        <w:rPr>
          <w:rFonts w:hint="eastAsia" w:ascii="黑体" w:hAnsi="黑体" w:eastAsia="黑体" w:cs="黑体"/>
          <w:sz w:val="28"/>
          <w:szCs w:val="28"/>
        </w:rPr>
        <w:t>1</w:t>
      </w:r>
      <w:r>
        <w:rPr>
          <w:rFonts w:hint="eastAsia" w:ascii="黑体" w:hAnsi="黑体" w:eastAsia="黑体" w:cs="黑体"/>
          <w:sz w:val="28"/>
          <w:szCs w:val="28"/>
          <w:lang w:val="zh-CN"/>
        </w:rPr>
        <w:t>链接</w:t>
      </w:r>
      <w:r>
        <w:rPr>
          <w:rFonts w:hint="eastAsia" w:ascii="黑体" w:hAnsi="黑体" w:eastAsia="黑体" w:cs="黑体"/>
          <w:sz w:val="28"/>
          <w:szCs w:val="28"/>
        </w:rPr>
        <w:t>：</w:t>
      </w:r>
      <w:r>
        <w:fldChar w:fldCharType="begin"/>
      </w:r>
      <w:r>
        <w:instrText xml:space="preserve"> HYPERLINK "https://www.wjx.cn/vj/Oca15rf.aspx" </w:instrText>
      </w:r>
      <w:r>
        <w:fldChar w:fldCharType="separate"/>
      </w:r>
      <w:r>
        <w:rPr>
          <w:rStyle w:val="5"/>
          <w:rFonts w:hint="eastAsia" w:ascii="黑体" w:hAnsi="黑体" w:eastAsia="黑体" w:cs="黑体"/>
          <w:kern w:val="0"/>
          <w:sz w:val="28"/>
          <w:szCs w:val="28"/>
        </w:rPr>
        <w:t>https://www.wjx.cn/vj/Oca15rf.aspx</w:t>
      </w:r>
      <w:r>
        <w:rPr>
          <w:rStyle w:val="5"/>
          <w:rFonts w:hint="eastAsia" w:ascii="黑体" w:hAnsi="黑体" w:eastAsia="黑体" w:cs="黑体"/>
          <w:kern w:val="0"/>
          <w:sz w:val="28"/>
          <w:szCs w:val="28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ascii="Times New Roman" w:hAnsi="Times New Roman" w:eastAsia="方正仿宋简体" w:cs="Times New Roman"/>
          <w:sz w:val="32"/>
          <w:szCs w:val="32"/>
        </w:rPr>
        <w:t>教师/导师版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ascii="Times New Roman" w:hAnsi="Times New Roman" w:eastAsia="方正仿宋简体" w:cs="Times New Roman"/>
          <w:sz w:val="32"/>
          <w:szCs w:val="32"/>
        </w:rPr>
        <w:t>（1）人员要求（本项人选不应与“1.管理人员”重复）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ascii="Times New Roman" w:hAnsi="Times New Roman" w:eastAsia="方正仿宋简体" w:cs="Times New Roman"/>
          <w:sz w:val="32"/>
          <w:szCs w:val="32"/>
        </w:rPr>
        <w:t>请各校根据本校专业学位的类别，每一类别选派2名对本专业学位的招生、教学、管理、导学、就业等培养全过程非常熟悉的教师或导师填写问卷。如专业类别下设多个专业领域，则按照领域各选派2名教师或导师填写。各校还应选择三个以上主要专业类别，每一主要专业类别选派1名校外导师填写问卷。如该校只有学术学位，且无发展专业学位的计划，则无需填写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ascii="Times New Roman" w:hAnsi="Times New Roman" w:eastAsia="方正仿宋简体" w:cs="Times New Roman"/>
          <w:sz w:val="32"/>
          <w:szCs w:val="32"/>
        </w:rPr>
        <w:t>填写要求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ascii="Times New Roman" w:hAnsi="Times New Roman" w:eastAsia="方正仿宋简体" w:cs="Times New Roman"/>
          <w:sz w:val="32"/>
          <w:szCs w:val="32"/>
        </w:rPr>
        <w:t>问卷填写人员应不仅代表本人对两类学位分类发展的理解与建议，还应反应本专业教师/导师团队的普遍看法与多元需求。要求填写人员能够广泛吸收教师/导师意见，真实具体地回答，每题回答不少于50字。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80" w:lineRule="exact"/>
        <w:textAlignment w:val="auto"/>
        <w:outlineLvl w:val="9"/>
        <w:rPr>
          <w:rFonts w:ascii="黑体" w:hAnsi="黑体" w:eastAsia="黑体" w:cs="黑体"/>
          <w:bCs w:val="0"/>
          <w:sz w:val="28"/>
          <w:szCs w:val="28"/>
        </w:rPr>
      </w:pPr>
      <w:bookmarkStart w:id="6" w:name="_Toc576672630"/>
      <w:bookmarkStart w:id="7" w:name="_Toc1563563685"/>
      <w:bookmarkStart w:id="8" w:name="_Toc1598830025"/>
      <w:r>
        <w:rPr>
          <w:rFonts w:hint="eastAsia" w:ascii="黑体" w:hAnsi="黑体" w:eastAsia="黑体" w:cs="黑体"/>
          <w:bCs w:val="0"/>
          <w:sz w:val="28"/>
          <w:szCs w:val="28"/>
        </w:rPr>
        <w:t>问卷2：</w:t>
      </w:r>
      <w:r>
        <w:rPr>
          <w:rFonts w:hint="eastAsia" w:ascii="黑体" w:hAnsi="黑体" w:eastAsia="黑体" w:cs="黑体"/>
          <w:bCs w:val="0"/>
          <w:kern w:val="0"/>
          <w:sz w:val="28"/>
          <w:szCs w:val="28"/>
          <w:lang w:eastAsia="zh-Hans"/>
        </w:rPr>
        <w:t>关于《推动学术学位与专业学位分类发展若干意见》访谈式开放调研问卷（教师版）</w:t>
      </w:r>
      <w:bookmarkEnd w:id="6"/>
      <w:bookmarkEnd w:id="7"/>
      <w:bookmarkEnd w:id="8"/>
    </w:p>
    <w:p>
      <w:pPr>
        <w:jc w:val="center"/>
        <w:rPr>
          <w:szCs w:val="21"/>
          <w:lang w:val="zh-CN"/>
        </w:rPr>
      </w:pPr>
      <w:r>
        <w:rPr>
          <w:rFonts w:hint="eastAsia"/>
          <w:kern w:val="0"/>
          <w:sz w:val="20"/>
        </w:rPr>
        <w:drawing>
          <wp:inline distT="0" distB="0" distL="114300" distR="114300">
            <wp:extent cx="1428750" cy="1428750"/>
            <wp:effectExtent l="0" t="0" r="0" b="0"/>
            <wp:docPr id="2" name="图片 2" descr="qr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rcod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kern w:val="0"/>
          <w:sz w:val="20"/>
        </w:rPr>
      </w:pPr>
      <w:r>
        <w:rPr>
          <w:rFonts w:hint="eastAsia" w:ascii="黑体" w:hAnsi="黑体" w:eastAsia="黑体" w:cs="黑体"/>
          <w:sz w:val="28"/>
          <w:szCs w:val="28"/>
          <w:lang w:val="zh-CN"/>
        </w:rPr>
        <w:t>问卷2</w:t>
      </w:r>
      <w:r>
        <w:rPr>
          <w:rFonts w:hint="eastAsia" w:ascii="黑体" w:hAnsi="黑体" w:eastAsia="黑体" w:cs="黑体"/>
          <w:sz w:val="28"/>
          <w:szCs w:val="28"/>
        </w:rPr>
        <w:t>链接：</w:t>
      </w:r>
      <w:r>
        <w:fldChar w:fldCharType="begin"/>
      </w:r>
      <w:r>
        <w:instrText xml:space="preserve"> HYPERLINK "https://www.wjx.cn/vj/Q035a4U.aspx" </w:instrText>
      </w:r>
      <w:r>
        <w:fldChar w:fldCharType="separate"/>
      </w:r>
      <w:r>
        <w:rPr>
          <w:rStyle w:val="5"/>
          <w:rFonts w:hint="eastAsia" w:ascii="黑体" w:hAnsi="黑体" w:eastAsia="黑体" w:cs="黑体"/>
          <w:kern w:val="0"/>
          <w:sz w:val="28"/>
          <w:szCs w:val="28"/>
        </w:rPr>
        <w:t>https://www.wjx.cn/vj/Q035a4U.aspx</w:t>
      </w:r>
      <w:r>
        <w:rPr>
          <w:rStyle w:val="5"/>
          <w:rFonts w:hint="eastAsia" w:ascii="黑体" w:hAnsi="黑体" w:eastAsia="黑体" w:cs="黑体"/>
          <w:kern w:val="0"/>
          <w:sz w:val="28"/>
          <w:szCs w:val="28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ascii="Times New Roman" w:hAnsi="Times New Roman" w:eastAsia="方正仿宋简体" w:cs="Times New Roman"/>
          <w:sz w:val="32"/>
          <w:szCs w:val="32"/>
        </w:rPr>
        <w:t>学生版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ascii="Times New Roman" w:hAnsi="Times New Roman" w:eastAsia="方正仿宋简体" w:cs="Times New Roman"/>
          <w:sz w:val="32"/>
          <w:szCs w:val="32"/>
        </w:rPr>
        <w:t>人员要求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ascii="Times New Roman" w:hAnsi="Times New Roman" w:eastAsia="方正仿宋简体" w:cs="Times New Roman"/>
          <w:sz w:val="32"/>
          <w:szCs w:val="32"/>
        </w:rPr>
        <w:t>请各校根据本校专业学位的类别，每一类别挑选2名熟悉专业学位培养全过程、且责任心强的学生填写。如专业类别下设多个专业领域，则按照领域各选派2名学生填写。如该校只有学术学位，且无发展专业学位的计划，则无需填写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ascii="Times New Roman" w:hAnsi="Times New Roman" w:eastAsia="方正仿宋简体" w:cs="Times New Roman"/>
          <w:sz w:val="32"/>
          <w:szCs w:val="32"/>
        </w:rPr>
        <w:t>填写要求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ascii="Times New Roman" w:hAnsi="Times New Roman" w:eastAsia="方正仿宋简体" w:cs="Times New Roman"/>
          <w:sz w:val="32"/>
          <w:szCs w:val="32"/>
        </w:rPr>
        <w:t>问卷填写人员应不仅代表本人对两类学位分类发展的理解与看法，还应反应本专业同学们的普遍看法与多元需求。要求填写人员能够广泛吸收同学意见，真实具体地回答，每题回答不少于50字。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80" w:lineRule="exact"/>
        <w:textAlignment w:val="auto"/>
        <w:outlineLvl w:val="9"/>
        <w:rPr>
          <w:rFonts w:ascii="黑体" w:hAnsi="黑体" w:eastAsia="黑体" w:cs="黑体"/>
          <w:sz w:val="28"/>
          <w:szCs w:val="28"/>
        </w:rPr>
      </w:pPr>
      <w:bookmarkStart w:id="9" w:name="_Toc57465456"/>
      <w:bookmarkStart w:id="10" w:name="_Toc543193499"/>
      <w:bookmarkStart w:id="11" w:name="_Toc73355264"/>
      <w:r>
        <w:rPr>
          <w:rFonts w:hint="eastAsia" w:ascii="黑体" w:hAnsi="黑体" w:eastAsia="黑体" w:cs="黑体"/>
          <w:sz w:val="28"/>
          <w:szCs w:val="28"/>
          <w:lang w:val="zh-CN"/>
        </w:rPr>
        <w:t>问卷3：</w:t>
      </w:r>
      <w:r>
        <w:rPr>
          <w:rFonts w:hint="eastAsia" w:ascii="黑体" w:hAnsi="黑体" w:eastAsia="黑体" w:cs="黑体"/>
          <w:bCs w:val="0"/>
          <w:kern w:val="0"/>
          <w:sz w:val="28"/>
          <w:szCs w:val="28"/>
          <w:lang w:eastAsia="zh-Hans"/>
        </w:rPr>
        <w:t>关于《推动学术学位与专业学位分类发展若干意见》访谈式开放调研问卷（学生版）</w:t>
      </w:r>
      <w:bookmarkEnd w:id="9"/>
      <w:bookmarkEnd w:id="10"/>
      <w:bookmarkEnd w:id="11"/>
    </w:p>
    <w:p>
      <w:pPr>
        <w:jc w:val="center"/>
        <w:rPr>
          <w:b/>
          <w:bCs/>
          <w:szCs w:val="21"/>
        </w:rPr>
      </w:pPr>
      <w:r>
        <w:rPr>
          <w:rFonts w:hint="eastAsia"/>
          <w:kern w:val="0"/>
          <w:sz w:val="20"/>
        </w:rPr>
        <w:drawing>
          <wp:inline distT="0" distB="0" distL="114300" distR="114300">
            <wp:extent cx="1428750" cy="1428750"/>
            <wp:effectExtent l="0" t="0" r="0" b="0"/>
            <wp:docPr id="3" name="图片 3" descr="qr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rcod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kern w:val="0"/>
          <w:sz w:val="20"/>
        </w:rPr>
      </w:pPr>
      <w:r>
        <w:rPr>
          <w:rFonts w:hint="eastAsia" w:ascii="黑体" w:hAnsi="黑体" w:eastAsia="黑体" w:cs="黑体"/>
          <w:sz w:val="28"/>
          <w:szCs w:val="28"/>
          <w:lang w:val="zh-CN"/>
        </w:rPr>
        <w:t>问卷</w:t>
      </w:r>
      <w:r>
        <w:rPr>
          <w:rFonts w:hint="eastAsia" w:ascii="黑体" w:hAnsi="黑体" w:eastAsia="黑体" w:cs="黑体"/>
          <w:sz w:val="28"/>
          <w:szCs w:val="28"/>
        </w:rPr>
        <w:t>3链接：</w:t>
      </w:r>
      <w:r>
        <w:fldChar w:fldCharType="begin"/>
      </w:r>
      <w:r>
        <w:instrText xml:space="preserve"> HYPERLINK "https://www.wjx.cn/vj/eZ3CvwW.aspx" </w:instrText>
      </w:r>
      <w:r>
        <w:fldChar w:fldCharType="separate"/>
      </w:r>
      <w:r>
        <w:rPr>
          <w:rStyle w:val="5"/>
          <w:rFonts w:hint="eastAsia" w:ascii="黑体" w:hAnsi="黑体" w:eastAsia="黑体" w:cs="黑体"/>
          <w:kern w:val="0"/>
          <w:sz w:val="28"/>
          <w:szCs w:val="28"/>
        </w:rPr>
        <w:t>https://www.wjx.cn/vj/eZ3CvwW.aspx</w:t>
      </w:r>
      <w:r>
        <w:rPr>
          <w:rStyle w:val="5"/>
          <w:rFonts w:hint="eastAsia" w:ascii="黑体" w:hAnsi="黑体" w:eastAsia="黑体" w:cs="黑体"/>
          <w:kern w:val="0"/>
          <w:sz w:val="28"/>
          <w:szCs w:val="28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四、其他材料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ascii="Times New Roman" w:hAnsi="Times New Roman" w:eastAsia="方正仿宋简体" w:cs="Times New Roman"/>
          <w:sz w:val="32"/>
          <w:szCs w:val="32"/>
        </w:rPr>
        <w:t>除填写问卷外，还请各校研究生院提供两类学位培养的基本建设情况介绍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材料</w:t>
      </w:r>
      <w:r>
        <w:rPr>
          <w:rFonts w:ascii="Times New Roman" w:hAnsi="Times New Roman" w:eastAsia="方正仿宋简体" w:cs="Times New Roman"/>
          <w:sz w:val="32"/>
          <w:szCs w:val="32"/>
        </w:rPr>
        <w:t>，内容应包括两类学位概况，结构，规模，类型，培养理念，培养措施，分类发展的经验、效果、教训、需要解决的问题等；参照问卷中的学理、政策、学校培养三部分撰写；分别生成“学术学位研究生培养质量报告”和“专业学位研究生培养质量报告”</w:t>
      </w:r>
      <w:r>
        <w:rPr>
          <w:rFonts w:ascii="Times New Roman" w:hAnsi="Times New Roman" w:eastAsia="方正仿宋简体" w:cs="Times New Roman"/>
          <w:b/>
          <w:bCs/>
          <w:sz w:val="32"/>
          <w:szCs w:val="32"/>
        </w:rPr>
        <w:t>两份文档</w:t>
      </w:r>
      <w:r>
        <w:rPr>
          <w:rFonts w:ascii="Times New Roman" w:hAnsi="Times New Roman" w:eastAsia="方正仿宋简体" w:cs="Times New Roman"/>
          <w:sz w:val="32"/>
          <w:szCs w:val="32"/>
        </w:rPr>
        <w:t>；两份文档各3000-5000字；以Word版本提交。</w:t>
      </w:r>
    </w:p>
    <w:p>
      <w:pPr>
        <w:ind w:firstLine="420" w:firstLineChars="200"/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6993A82-B45A-4C3D-A2CC-6E42BCD2E5C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D1929AA-AFCA-4519-B602-4A4A8E53B0F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679F647-B2E4-4396-B6B2-81008A442C2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3EF56271-D7CC-4249-A4E2-A3993EC63E8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76ECC36-78CB-4D0C-A76B-938C735888A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8A7BB704-C5CF-4A8B-981E-8C59D8842798}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  <w:embedRegular r:id="rId7" w:fontKey="{BF7CBA12-2A90-4BC0-ACE0-E8938A6C62AC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8" w:fontKey="{6E6A763E-C6A4-44AE-BDEF-96FEA3774FED}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9" w:fontKey="{7D6B4138-C07D-4B91-BEF8-CC190C0F2921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37F1C47"/>
    <w:multiLevelType w:val="singleLevel"/>
    <w:tmpl w:val="B37F1C47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C1DDCC0C"/>
    <w:multiLevelType w:val="singleLevel"/>
    <w:tmpl w:val="C1DDCC0C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28327778"/>
    <w:multiLevelType w:val="singleLevel"/>
    <w:tmpl w:val="28327778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62BB96AB"/>
    <w:multiLevelType w:val="singleLevel"/>
    <w:tmpl w:val="62BB96A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509"/>
    <w:rsid w:val="003A7FE1"/>
    <w:rsid w:val="003B10C3"/>
    <w:rsid w:val="00AE4EB9"/>
    <w:rsid w:val="00E63509"/>
    <w:rsid w:val="01D902CD"/>
    <w:rsid w:val="02832030"/>
    <w:rsid w:val="02CC5E4B"/>
    <w:rsid w:val="02D76727"/>
    <w:rsid w:val="03050C44"/>
    <w:rsid w:val="04761E8E"/>
    <w:rsid w:val="05237FC8"/>
    <w:rsid w:val="058B47A6"/>
    <w:rsid w:val="061F123F"/>
    <w:rsid w:val="067F13D0"/>
    <w:rsid w:val="06DB6EDE"/>
    <w:rsid w:val="075A430D"/>
    <w:rsid w:val="0A400F6D"/>
    <w:rsid w:val="0A9F6200"/>
    <w:rsid w:val="0ACA3954"/>
    <w:rsid w:val="0B801DC3"/>
    <w:rsid w:val="0C860A00"/>
    <w:rsid w:val="0CD62464"/>
    <w:rsid w:val="0D8235CB"/>
    <w:rsid w:val="0F885560"/>
    <w:rsid w:val="100D057C"/>
    <w:rsid w:val="10F013D8"/>
    <w:rsid w:val="12B94D43"/>
    <w:rsid w:val="12D74082"/>
    <w:rsid w:val="13311284"/>
    <w:rsid w:val="133E141F"/>
    <w:rsid w:val="135E4DBA"/>
    <w:rsid w:val="136C0BBA"/>
    <w:rsid w:val="13D9239C"/>
    <w:rsid w:val="144F2509"/>
    <w:rsid w:val="146A4DF9"/>
    <w:rsid w:val="15ED1D0F"/>
    <w:rsid w:val="16F90B65"/>
    <w:rsid w:val="189535D6"/>
    <w:rsid w:val="189D0912"/>
    <w:rsid w:val="18ED295F"/>
    <w:rsid w:val="19360C0A"/>
    <w:rsid w:val="1A3C1CFD"/>
    <w:rsid w:val="1A781BF5"/>
    <w:rsid w:val="1A78340D"/>
    <w:rsid w:val="1A803A00"/>
    <w:rsid w:val="1AB44586"/>
    <w:rsid w:val="1ADE484F"/>
    <w:rsid w:val="1C083A58"/>
    <w:rsid w:val="1CA81652"/>
    <w:rsid w:val="1EA04181"/>
    <w:rsid w:val="1EB7073E"/>
    <w:rsid w:val="1F5E24DC"/>
    <w:rsid w:val="1F97295E"/>
    <w:rsid w:val="1FED6AD7"/>
    <w:rsid w:val="20364EA5"/>
    <w:rsid w:val="204F3A63"/>
    <w:rsid w:val="206268BD"/>
    <w:rsid w:val="21212111"/>
    <w:rsid w:val="21AA3681"/>
    <w:rsid w:val="231F5DB5"/>
    <w:rsid w:val="234556D7"/>
    <w:rsid w:val="24C70BD4"/>
    <w:rsid w:val="257E77DE"/>
    <w:rsid w:val="2630539F"/>
    <w:rsid w:val="263219C6"/>
    <w:rsid w:val="26476D42"/>
    <w:rsid w:val="282D4C43"/>
    <w:rsid w:val="28FD6F85"/>
    <w:rsid w:val="29856C97"/>
    <w:rsid w:val="29D02F8E"/>
    <w:rsid w:val="2A4A4228"/>
    <w:rsid w:val="2ACE7CFF"/>
    <w:rsid w:val="2B785ABA"/>
    <w:rsid w:val="2C7667EA"/>
    <w:rsid w:val="2CE15E39"/>
    <w:rsid w:val="2CE43425"/>
    <w:rsid w:val="2D717621"/>
    <w:rsid w:val="2FDA3B83"/>
    <w:rsid w:val="300627C4"/>
    <w:rsid w:val="30C53232"/>
    <w:rsid w:val="30D33866"/>
    <w:rsid w:val="30EF51A8"/>
    <w:rsid w:val="31993228"/>
    <w:rsid w:val="319F4886"/>
    <w:rsid w:val="325226E6"/>
    <w:rsid w:val="325E0B5C"/>
    <w:rsid w:val="32626527"/>
    <w:rsid w:val="339E25E0"/>
    <w:rsid w:val="33FA6CAC"/>
    <w:rsid w:val="345310A0"/>
    <w:rsid w:val="34F55D10"/>
    <w:rsid w:val="353E49CF"/>
    <w:rsid w:val="35572E42"/>
    <w:rsid w:val="358A233C"/>
    <w:rsid w:val="360B7DAD"/>
    <w:rsid w:val="372A6933"/>
    <w:rsid w:val="375B275A"/>
    <w:rsid w:val="38C90836"/>
    <w:rsid w:val="39701DDE"/>
    <w:rsid w:val="3B925B56"/>
    <w:rsid w:val="3BA76452"/>
    <w:rsid w:val="3D6022E8"/>
    <w:rsid w:val="3EE91ED3"/>
    <w:rsid w:val="3F5F6466"/>
    <w:rsid w:val="3F7157B1"/>
    <w:rsid w:val="3FAF7566"/>
    <w:rsid w:val="40451082"/>
    <w:rsid w:val="40990C8F"/>
    <w:rsid w:val="40DD5B5D"/>
    <w:rsid w:val="411C0D39"/>
    <w:rsid w:val="4242406F"/>
    <w:rsid w:val="42580745"/>
    <w:rsid w:val="435B1558"/>
    <w:rsid w:val="436F144D"/>
    <w:rsid w:val="437A7503"/>
    <w:rsid w:val="444D4B9B"/>
    <w:rsid w:val="458F0EDF"/>
    <w:rsid w:val="48422F4D"/>
    <w:rsid w:val="49127470"/>
    <w:rsid w:val="4ADE15AF"/>
    <w:rsid w:val="4AE93259"/>
    <w:rsid w:val="4AFA1126"/>
    <w:rsid w:val="4B4F623E"/>
    <w:rsid w:val="4C1E5785"/>
    <w:rsid w:val="4C8A0425"/>
    <w:rsid w:val="4CCC5882"/>
    <w:rsid w:val="4D465199"/>
    <w:rsid w:val="4E2001B4"/>
    <w:rsid w:val="4E3A5925"/>
    <w:rsid w:val="4E61178E"/>
    <w:rsid w:val="4EFE0577"/>
    <w:rsid w:val="4F582365"/>
    <w:rsid w:val="4F621B26"/>
    <w:rsid w:val="4F6E198D"/>
    <w:rsid w:val="4F8E673B"/>
    <w:rsid w:val="50671DE3"/>
    <w:rsid w:val="506C63B8"/>
    <w:rsid w:val="50ED241E"/>
    <w:rsid w:val="51C34586"/>
    <w:rsid w:val="51F45E28"/>
    <w:rsid w:val="5236006A"/>
    <w:rsid w:val="525D5907"/>
    <w:rsid w:val="5262778D"/>
    <w:rsid w:val="52A64FCB"/>
    <w:rsid w:val="52CC2279"/>
    <w:rsid w:val="54080204"/>
    <w:rsid w:val="540C4856"/>
    <w:rsid w:val="548850D4"/>
    <w:rsid w:val="54CB6C24"/>
    <w:rsid w:val="54FE0FD3"/>
    <w:rsid w:val="552D0D93"/>
    <w:rsid w:val="55E80318"/>
    <w:rsid w:val="56595454"/>
    <w:rsid w:val="56E644AA"/>
    <w:rsid w:val="57F02454"/>
    <w:rsid w:val="58461C87"/>
    <w:rsid w:val="589B0213"/>
    <w:rsid w:val="58B4519F"/>
    <w:rsid w:val="59186CB0"/>
    <w:rsid w:val="5AD164AF"/>
    <w:rsid w:val="5E33396E"/>
    <w:rsid w:val="5F4A3759"/>
    <w:rsid w:val="5F7A2DD1"/>
    <w:rsid w:val="5F88393D"/>
    <w:rsid w:val="5F965B3F"/>
    <w:rsid w:val="5FB4124D"/>
    <w:rsid w:val="60025158"/>
    <w:rsid w:val="60245B44"/>
    <w:rsid w:val="60FA2CB8"/>
    <w:rsid w:val="612534A9"/>
    <w:rsid w:val="613E2213"/>
    <w:rsid w:val="614B6A6E"/>
    <w:rsid w:val="635C4436"/>
    <w:rsid w:val="63DD3C80"/>
    <w:rsid w:val="65A24FE1"/>
    <w:rsid w:val="665C77B5"/>
    <w:rsid w:val="66CB601F"/>
    <w:rsid w:val="670665F8"/>
    <w:rsid w:val="6722448B"/>
    <w:rsid w:val="673C6E1E"/>
    <w:rsid w:val="67422FE0"/>
    <w:rsid w:val="67781BC1"/>
    <w:rsid w:val="68DE750F"/>
    <w:rsid w:val="69703E77"/>
    <w:rsid w:val="69C95123"/>
    <w:rsid w:val="6A711662"/>
    <w:rsid w:val="6A876ACD"/>
    <w:rsid w:val="6ABE2605"/>
    <w:rsid w:val="6B875772"/>
    <w:rsid w:val="6BD854A8"/>
    <w:rsid w:val="6C345815"/>
    <w:rsid w:val="6CE20F8B"/>
    <w:rsid w:val="6CF12586"/>
    <w:rsid w:val="6D1109D9"/>
    <w:rsid w:val="6DA25EDE"/>
    <w:rsid w:val="6DDA3265"/>
    <w:rsid w:val="6E9E3F4A"/>
    <w:rsid w:val="6EE81317"/>
    <w:rsid w:val="6F3B5FEE"/>
    <w:rsid w:val="6FAC138A"/>
    <w:rsid w:val="70EC468A"/>
    <w:rsid w:val="71286965"/>
    <w:rsid w:val="714C2333"/>
    <w:rsid w:val="715C29B6"/>
    <w:rsid w:val="717770F1"/>
    <w:rsid w:val="71F86A29"/>
    <w:rsid w:val="735B47FC"/>
    <w:rsid w:val="73F526CC"/>
    <w:rsid w:val="7487259B"/>
    <w:rsid w:val="755B2428"/>
    <w:rsid w:val="756315F5"/>
    <w:rsid w:val="75CC07BD"/>
    <w:rsid w:val="7626048F"/>
    <w:rsid w:val="765E13AA"/>
    <w:rsid w:val="7698163A"/>
    <w:rsid w:val="772D7A3E"/>
    <w:rsid w:val="77644292"/>
    <w:rsid w:val="77675B32"/>
    <w:rsid w:val="77A95CA8"/>
    <w:rsid w:val="77F6566B"/>
    <w:rsid w:val="79180873"/>
    <w:rsid w:val="793043AD"/>
    <w:rsid w:val="79BE0842"/>
    <w:rsid w:val="79C16709"/>
    <w:rsid w:val="7AAF7A56"/>
    <w:rsid w:val="7B041D3A"/>
    <w:rsid w:val="7BEB1ADD"/>
    <w:rsid w:val="7C2C1FD6"/>
    <w:rsid w:val="7C3D7E56"/>
    <w:rsid w:val="7D2C1083"/>
    <w:rsid w:val="7D737955"/>
    <w:rsid w:val="7D88702D"/>
    <w:rsid w:val="7E040A98"/>
    <w:rsid w:val="7EA129A9"/>
    <w:rsid w:val="7F196C26"/>
    <w:rsid w:val="7FC62894"/>
    <w:rsid w:val="7FE96237"/>
    <w:rsid w:val="7FED3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libri Light" w:hAnsi="Calibri Light" w:cs="Times New Roman"/>
      <w:b/>
      <w:bCs/>
      <w:sz w:val="32"/>
      <w:szCs w:val="32"/>
    </w:rPr>
  </w:style>
  <w:style w:type="character" w:styleId="5">
    <w:name w:val="Hyperlink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218</Words>
  <Characters>1247</Characters>
  <Lines>10</Lines>
  <Paragraphs>2</Paragraphs>
  <TotalTime>30</TotalTime>
  <ScaleCrop>false</ScaleCrop>
  <LinksUpToDate>false</LinksUpToDate>
  <CharactersWithSpaces>1463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2021-09-28T13:24:00Z</dcterms:created>
  <dc:creator>USER</dc:creator>
  <cp:lastModifiedBy>大树</cp:lastModifiedBy>
  <cp:lastPrinted>2021-10-21T09:24:00Z</cp:lastPrinted>
  <dcterms:modified xsi:type="dcterms:W3CDTF">2021-10-21T09:35:42Z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0AB846A87C0046D58355E2BA596DCD78</vt:lpwstr>
  </property>
  <property fmtid="{D5CDD505-2E9C-101B-9397-08002B2CF9AE}" pid="4" name="KSOSaveFontToCloudKey">
    <vt:lpwstr>1157383909_embed</vt:lpwstr>
  </property>
</Properties>
</file>